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C4" w:rsidRDefault="009345C4">
      <w:pPr>
        <w:pStyle w:val="a3"/>
        <w:jc w:val="center"/>
      </w:pPr>
    </w:p>
    <w:p w:rsidR="009345C4" w:rsidRDefault="007D6D9E">
      <w:pPr>
        <w:pStyle w:val="2"/>
        <w:jc w:val="center"/>
        <w:rPr>
          <w:rFonts w:eastAsia="Times New Roman"/>
        </w:rPr>
      </w:pPr>
      <w:r>
        <w:rPr>
          <w:rFonts w:eastAsia="Times New Roman"/>
          <w:lang w:val="uk-UA"/>
        </w:rPr>
        <w:t xml:space="preserve">ПРОЕКТ </w:t>
      </w:r>
      <w:r w:rsidR="00A03A64">
        <w:rPr>
          <w:rFonts w:eastAsia="Times New Roman"/>
        </w:rPr>
        <w:t>РІШЕННЯ</w:t>
      </w:r>
    </w:p>
    <w:p w:rsidR="009345C4" w:rsidRDefault="00A03A64">
      <w:pPr>
        <w:pStyle w:val="2"/>
        <w:jc w:val="center"/>
        <w:rPr>
          <w:rFonts w:eastAsia="Times New Roman"/>
        </w:rPr>
      </w:pPr>
      <w:r>
        <w:rPr>
          <w:rFonts w:eastAsia="Times New Roman"/>
        </w:rPr>
        <w:t>Про затвердження міської цільової програми "Турбота. Назустріч киянам" на 201</w:t>
      </w:r>
      <w:r w:rsidR="00212FAB">
        <w:rPr>
          <w:rFonts w:eastAsia="Times New Roman"/>
          <w:lang w:val="uk-UA"/>
        </w:rPr>
        <w:t>9</w:t>
      </w:r>
      <w:r>
        <w:rPr>
          <w:rFonts w:eastAsia="Times New Roman"/>
        </w:rPr>
        <w:t xml:space="preserve"> - 20</w:t>
      </w:r>
      <w:r w:rsidR="00212FAB">
        <w:rPr>
          <w:rFonts w:eastAsia="Times New Roman"/>
          <w:lang w:val="uk-UA"/>
        </w:rPr>
        <w:t>2</w:t>
      </w:r>
      <w:r>
        <w:rPr>
          <w:rFonts w:eastAsia="Times New Roman"/>
        </w:rPr>
        <w:t>1 роки</w:t>
      </w:r>
    </w:p>
    <w:p w:rsidR="009345C4" w:rsidRDefault="00A03A64">
      <w:pPr>
        <w:pStyle w:val="a3"/>
        <w:jc w:val="both"/>
      </w:pPr>
      <w:r>
        <w:t xml:space="preserve">Відповідно </w:t>
      </w:r>
      <w:proofErr w:type="gramStart"/>
      <w:r>
        <w:t xml:space="preserve">до </w:t>
      </w:r>
      <w:r>
        <w:rPr>
          <w:color w:val="0000FF"/>
        </w:rPr>
        <w:t>пункту</w:t>
      </w:r>
      <w:proofErr w:type="gramEnd"/>
      <w:r>
        <w:rPr>
          <w:color w:val="0000FF"/>
        </w:rPr>
        <w:t xml:space="preserve"> 22 частини першої статті 26</w:t>
      </w:r>
      <w:r>
        <w:t xml:space="preserve">, </w:t>
      </w:r>
      <w:r>
        <w:rPr>
          <w:color w:val="0000FF"/>
        </w:rPr>
        <w:t>підпункту 1 пункту "а" частини першої статті 34 Закону України "Про місцеве самоврядування в Україні"</w:t>
      </w:r>
      <w:r>
        <w:t xml:space="preserve">, з метою подальшого соціального захисту окремих категорій малозахищених верств населення міста Києва, встановлення додаткових до встановлених законодавством гарантій щодо соціального захисту населення Київська міська рада </w:t>
      </w:r>
      <w:r>
        <w:rPr>
          <w:b/>
          <w:bCs/>
        </w:rPr>
        <w:t>вирішила</w:t>
      </w:r>
      <w:r>
        <w:t>:</w:t>
      </w:r>
    </w:p>
    <w:p w:rsidR="009345C4" w:rsidRDefault="00A03A64">
      <w:pPr>
        <w:pStyle w:val="a3"/>
        <w:jc w:val="both"/>
      </w:pPr>
      <w:r>
        <w:t>1. Затвердити міську цільову програму "Турбота. Назустріч киянам" на 201</w:t>
      </w:r>
      <w:r w:rsidR="0091370A">
        <w:rPr>
          <w:lang w:val="uk-UA"/>
        </w:rPr>
        <w:t>9</w:t>
      </w:r>
      <w:r>
        <w:t xml:space="preserve"> - 20</w:t>
      </w:r>
      <w:r w:rsidR="0091370A">
        <w:rPr>
          <w:lang w:val="uk-UA"/>
        </w:rPr>
        <w:t>2</w:t>
      </w:r>
      <w:r>
        <w:t>1 роки (далі - Програма) згідно з додатком.</w:t>
      </w:r>
    </w:p>
    <w:p w:rsidR="009345C4" w:rsidRDefault="0091370A">
      <w:pPr>
        <w:pStyle w:val="a3"/>
        <w:jc w:val="both"/>
      </w:pPr>
      <w:r>
        <w:t xml:space="preserve">2. Встановити, що </w:t>
      </w:r>
      <w:r w:rsidR="00A03A64">
        <w:t>Департамент соціальної політики виконавчого органу Київської міської ради (Київської міської державної адміністрації) є відповідальним виконавцем Програми.</w:t>
      </w:r>
    </w:p>
    <w:p w:rsidR="009345C4" w:rsidRDefault="00A03A64">
      <w:pPr>
        <w:pStyle w:val="a3"/>
        <w:jc w:val="both"/>
      </w:pPr>
      <w:r>
        <w:t>3. Надати право безоплатного проїзду в Київському метрополітені громадянам України, місце проживання яких зареєстроване у місті Києві, та особам, взятим у місті Києві на облік осіб, які переміщуються з тимчасово окупованої території України, районів проведення антитерористичної операції та населених пунктів, розташованих на лінії зіткнення, які не мають права на безоплатний проїзд у метрополітені згідно з законодавством України та належать до таких категорій:</w:t>
      </w:r>
    </w:p>
    <w:p w:rsidR="009345C4" w:rsidRDefault="00A03A64">
      <w:pPr>
        <w:pStyle w:val="a3"/>
        <w:jc w:val="both"/>
      </w:pPr>
      <w:r>
        <w:t>- пенсіонери;</w:t>
      </w:r>
    </w:p>
    <w:p w:rsidR="009345C4" w:rsidRDefault="00A03A64">
      <w:pPr>
        <w:pStyle w:val="a3"/>
        <w:jc w:val="both"/>
      </w:pPr>
      <w:r>
        <w:t xml:space="preserve">- </w:t>
      </w:r>
      <w:r w:rsidR="00300080">
        <w:rPr>
          <w:lang w:val="uk-UA"/>
        </w:rPr>
        <w:t xml:space="preserve">особи з </w:t>
      </w:r>
      <w:r>
        <w:t>інвалід</w:t>
      </w:r>
      <w:r w:rsidR="00300080">
        <w:rPr>
          <w:lang w:val="uk-UA"/>
        </w:rPr>
        <w:t>ністю</w:t>
      </w:r>
      <w:r>
        <w:t xml:space="preserve"> III групи;</w:t>
      </w:r>
    </w:p>
    <w:p w:rsidR="009345C4" w:rsidRDefault="00A03A64">
      <w:pPr>
        <w:pStyle w:val="a3"/>
        <w:jc w:val="both"/>
      </w:pPr>
      <w:r>
        <w:t>- учасники війни;</w:t>
      </w:r>
    </w:p>
    <w:p w:rsidR="009345C4" w:rsidRDefault="00A03A64">
      <w:pPr>
        <w:pStyle w:val="a3"/>
        <w:jc w:val="both"/>
      </w:pPr>
      <w:r>
        <w:t>- члени сім'ї загиблого (померлого) ветерана війни;</w:t>
      </w:r>
    </w:p>
    <w:p w:rsidR="009345C4" w:rsidRDefault="00A03A64">
      <w:pPr>
        <w:pStyle w:val="a3"/>
        <w:jc w:val="both"/>
      </w:pPr>
      <w:r>
        <w:t>- особи, які мають особливі заслуги перед Батьківщиною;</w:t>
      </w:r>
    </w:p>
    <w:p w:rsidR="009345C4" w:rsidRDefault="00A03A64">
      <w:pPr>
        <w:pStyle w:val="a3"/>
        <w:jc w:val="both"/>
      </w:pPr>
      <w:r>
        <w:t>- особи, які мають особливі трудові заслуги перед Батьківщиною;</w:t>
      </w:r>
    </w:p>
    <w:p w:rsidR="009345C4" w:rsidRDefault="00A03A64">
      <w:pPr>
        <w:pStyle w:val="a3"/>
        <w:jc w:val="both"/>
      </w:pPr>
      <w:r>
        <w:t>- непрацюючі працездатні особи, які здійснюють догляд за</w:t>
      </w:r>
      <w:r w:rsidR="00300080">
        <w:rPr>
          <w:lang w:val="uk-UA"/>
        </w:rPr>
        <w:t xml:space="preserve"> особою з</w:t>
      </w:r>
      <w:r>
        <w:t xml:space="preserve"> інвалід</w:t>
      </w:r>
      <w:r w:rsidR="00300080">
        <w:rPr>
          <w:lang w:val="uk-UA"/>
        </w:rPr>
        <w:t>ністю</w:t>
      </w:r>
      <w:r>
        <w:t xml:space="preserve"> I групи, дитиною</w:t>
      </w:r>
      <w:r w:rsidR="00300080">
        <w:rPr>
          <w:lang w:val="uk-UA"/>
        </w:rPr>
        <w:t xml:space="preserve"> з </w:t>
      </w:r>
      <w:r>
        <w:t>інвалід</w:t>
      </w:r>
      <w:r w:rsidR="00300080">
        <w:rPr>
          <w:lang w:val="uk-UA"/>
        </w:rPr>
        <w:t>ністю</w:t>
      </w:r>
      <w:r>
        <w:t xml:space="preserve"> або за престарілим, який досяг 80-річного віку;</w:t>
      </w:r>
    </w:p>
    <w:p w:rsidR="009345C4" w:rsidRDefault="00A03A64">
      <w:pPr>
        <w:pStyle w:val="a3"/>
        <w:jc w:val="both"/>
      </w:pPr>
      <w:r>
        <w:t>- батьки багатодітної сім'ї;</w:t>
      </w:r>
    </w:p>
    <w:p w:rsidR="009345C4" w:rsidRDefault="00A03A64">
      <w:pPr>
        <w:pStyle w:val="a3"/>
        <w:jc w:val="both"/>
      </w:pPr>
      <w:r>
        <w:t xml:space="preserve">- особи, які не мають права на пенсію в розумінні </w:t>
      </w:r>
      <w:r>
        <w:rPr>
          <w:color w:val="0000FF"/>
        </w:rPr>
        <w:t xml:space="preserve">Закону України "Про державну соціальну допомогу особам, які не мають права на пенсію, та </w:t>
      </w:r>
      <w:r w:rsidR="00300080">
        <w:rPr>
          <w:color w:val="0000FF"/>
          <w:lang w:val="uk-UA"/>
        </w:rPr>
        <w:t xml:space="preserve">особам з </w:t>
      </w:r>
      <w:r>
        <w:rPr>
          <w:color w:val="0000FF"/>
        </w:rPr>
        <w:t>інвалід</w:t>
      </w:r>
      <w:r w:rsidR="00300080">
        <w:rPr>
          <w:color w:val="0000FF"/>
          <w:lang w:val="uk-UA"/>
        </w:rPr>
        <w:t>ністю</w:t>
      </w:r>
      <w:r>
        <w:rPr>
          <w:color w:val="0000FF"/>
        </w:rPr>
        <w:t>"</w:t>
      </w:r>
      <w:r>
        <w:t>;</w:t>
      </w:r>
    </w:p>
    <w:p w:rsidR="009345C4" w:rsidRDefault="00A03A64">
      <w:pPr>
        <w:pStyle w:val="a3"/>
        <w:jc w:val="both"/>
      </w:pPr>
      <w:r>
        <w:t>- учні (вихованці) загальноосвітніх навчальних закладів денної форми навчання.</w:t>
      </w:r>
    </w:p>
    <w:p w:rsidR="009345C4" w:rsidRDefault="00A03A64">
      <w:pPr>
        <w:pStyle w:val="a3"/>
        <w:jc w:val="both"/>
      </w:pPr>
      <w:r>
        <w:t xml:space="preserve">4. Надати право безоплатного проїзду у наземному пасажирському транспорті загального користування, який працює у звичайному режимі руху, громадянам України, місце проживання яких зареєстроване у місті Києві, та особам, взятим у місті Києві на облік осіб, </w:t>
      </w:r>
      <w:r>
        <w:lastRenderedPageBreak/>
        <w:t>які переміщуються з тимчасово окупованої території України, районів проведення антитерористичної операції та населених пунктів, розташованих на лінії зіткнення, які не мають права на безоплатний проїзд у наземному пасажирському транспорті загального користування, який працює у звичайному режимі руху, згідно з законодавством України та належать до таких категорій:</w:t>
      </w:r>
    </w:p>
    <w:p w:rsidR="009345C4" w:rsidRDefault="00A03A64">
      <w:pPr>
        <w:pStyle w:val="a3"/>
        <w:jc w:val="both"/>
      </w:pPr>
      <w:r>
        <w:t>- особи, які мають особливі заслуги перед Батьківщиною, які не є пенсіонерами за віком;</w:t>
      </w:r>
    </w:p>
    <w:p w:rsidR="009345C4" w:rsidRDefault="00A03A64">
      <w:pPr>
        <w:pStyle w:val="a3"/>
        <w:jc w:val="both"/>
      </w:pPr>
      <w:r>
        <w:t>- особи, які мають особливі трудові заслуги перед Батьківщиною, які не є пенсіонерами за віком;</w:t>
      </w:r>
    </w:p>
    <w:p w:rsidR="009345C4" w:rsidRDefault="00A03A64">
      <w:pPr>
        <w:pStyle w:val="a3"/>
        <w:jc w:val="both"/>
      </w:pPr>
      <w:r>
        <w:t xml:space="preserve">- непрацюючі працездатні особи, які здійснюють догляд за </w:t>
      </w:r>
      <w:r w:rsidR="00646A16">
        <w:rPr>
          <w:lang w:val="uk-UA"/>
        </w:rPr>
        <w:t xml:space="preserve">особою з </w:t>
      </w:r>
      <w:r>
        <w:t>інвалід</w:t>
      </w:r>
      <w:r w:rsidR="00646A16">
        <w:rPr>
          <w:lang w:val="uk-UA"/>
        </w:rPr>
        <w:t>ністю</w:t>
      </w:r>
      <w:r>
        <w:t xml:space="preserve"> I групи, дитиною</w:t>
      </w:r>
      <w:r w:rsidR="00646A16">
        <w:rPr>
          <w:lang w:val="uk-UA"/>
        </w:rPr>
        <w:t xml:space="preserve"> з </w:t>
      </w:r>
      <w:r>
        <w:t>інвалід</w:t>
      </w:r>
      <w:r w:rsidR="00646A16">
        <w:rPr>
          <w:lang w:val="uk-UA"/>
        </w:rPr>
        <w:t>ністю</w:t>
      </w:r>
      <w:r>
        <w:t xml:space="preserve"> або за престарілим, який досяг 80-річного віку;</w:t>
      </w:r>
    </w:p>
    <w:p w:rsidR="009345C4" w:rsidRDefault="00A03A64">
      <w:pPr>
        <w:pStyle w:val="a3"/>
        <w:jc w:val="both"/>
      </w:pPr>
      <w:r>
        <w:t>- учасники війни, які не є пенсіонерами за віком;</w:t>
      </w:r>
    </w:p>
    <w:p w:rsidR="009345C4" w:rsidRDefault="00A03A64">
      <w:pPr>
        <w:pStyle w:val="a3"/>
        <w:jc w:val="both"/>
      </w:pPr>
      <w:r>
        <w:t>- члени сім'ї загиблого (померлого) ветерана війни, які не є пенсіонерами за віком;</w:t>
      </w:r>
    </w:p>
    <w:p w:rsidR="009345C4" w:rsidRDefault="00A03A64">
      <w:pPr>
        <w:pStyle w:val="a3"/>
        <w:jc w:val="both"/>
      </w:pPr>
      <w:r>
        <w:t>- батьки багатодітної сім'ї;</w:t>
      </w:r>
    </w:p>
    <w:p w:rsidR="009345C4" w:rsidRDefault="00A03A64">
      <w:pPr>
        <w:pStyle w:val="a3"/>
        <w:jc w:val="both"/>
      </w:pPr>
      <w:r>
        <w:t>- учні (вихованці) загальноосвітніх навчальних закладів денної форми навчання.</w:t>
      </w:r>
    </w:p>
    <w:p w:rsidR="009345C4" w:rsidRDefault="00A03A64">
      <w:pPr>
        <w:pStyle w:val="a3"/>
        <w:jc w:val="both"/>
      </w:pPr>
      <w:r>
        <w:t>5. Встановити, що право безоплатного проїзду:</w:t>
      </w:r>
    </w:p>
    <w:p w:rsidR="009345C4" w:rsidRDefault="00A03A64">
      <w:pPr>
        <w:pStyle w:val="a3"/>
        <w:jc w:val="both"/>
      </w:pPr>
      <w:r>
        <w:t>5.1. В Київському метрополітені надається особам, зазначеним у пункті 3 цього рішення (крім учнів (вихованців) загальноосвітніх навчальних закладів денної форми навчання та непрацюючих працездатних осіб, які здійснюють догляд за</w:t>
      </w:r>
      <w:r w:rsidR="008A6FBF">
        <w:rPr>
          <w:lang w:val="uk-UA"/>
        </w:rPr>
        <w:t xml:space="preserve"> особою з</w:t>
      </w:r>
      <w:r>
        <w:t xml:space="preserve"> інвалід</w:t>
      </w:r>
      <w:r w:rsidR="008A6FBF">
        <w:rPr>
          <w:lang w:val="uk-UA"/>
        </w:rPr>
        <w:t>ністю</w:t>
      </w:r>
      <w:r>
        <w:t xml:space="preserve"> I групи, дитиною</w:t>
      </w:r>
      <w:r w:rsidR="008A6FBF">
        <w:rPr>
          <w:lang w:val="uk-UA"/>
        </w:rPr>
        <w:t xml:space="preserve"> з </w:t>
      </w:r>
      <w:r>
        <w:t>інвалід</w:t>
      </w:r>
      <w:r w:rsidR="008A6FBF">
        <w:rPr>
          <w:lang w:val="uk-UA"/>
        </w:rPr>
        <w:t>ністю</w:t>
      </w:r>
      <w:r>
        <w:t xml:space="preserve"> або за престарілим, який досяг 80-річного віку)</w:t>
      </w:r>
      <w:r w:rsidR="00A56663">
        <w:rPr>
          <w:lang w:val="uk-UA"/>
        </w:rPr>
        <w:t xml:space="preserve"> виключно </w:t>
      </w:r>
      <w:r w:rsidR="004D0890">
        <w:rPr>
          <w:lang w:val="uk-UA"/>
        </w:rPr>
        <w:t>на підставі</w:t>
      </w:r>
      <w:r w:rsidR="00A56663">
        <w:rPr>
          <w:lang w:val="uk-UA"/>
        </w:rPr>
        <w:t xml:space="preserve"> «Картк</w:t>
      </w:r>
      <w:r w:rsidR="004D0890">
        <w:rPr>
          <w:lang w:val="uk-UA"/>
        </w:rPr>
        <w:t>и</w:t>
      </w:r>
      <w:r w:rsidR="00A56663">
        <w:rPr>
          <w:lang w:val="uk-UA"/>
        </w:rPr>
        <w:t xml:space="preserve"> киянина»</w:t>
      </w:r>
      <w:r w:rsidR="00202021">
        <w:rPr>
          <w:lang w:val="uk-UA"/>
        </w:rPr>
        <w:t>.</w:t>
      </w:r>
      <w:r>
        <w:t xml:space="preserve"> </w:t>
      </w:r>
    </w:p>
    <w:p w:rsidR="009345C4" w:rsidRDefault="00A03A64">
      <w:pPr>
        <w:pStyle w:val="a3"/>
        <w:jc w:val="both"/>
      </w:pPr>
      <w:r>
        <w:t>5.2. У наземному пасажирському транспорті загального користування, який працює у звичайному режимі руху, надається особам, зазначеним у пункті 4 цього рішення (крім учнів (вихованців) загальноосвітніх навчальних закладів денної форми навчання та непрацюючих працездатних осіб, які здійснюють догляд за</w:t>
      </w:r>
      <w:r w:rsidR="00B55709">
        <w:rPr>
          <w:lang w:val="uk-UA"/>
        </w:rPr>
        <w:t xml:space="preserve"> особою з</w:t>
      </w:r>
      <w:r>
        <w:t xml:space="preserve"> інвалід</w:t>
      </w:r>
      <w:r w:rsidR="00B55709">
        <w:rPr>
          <w:lang w:val="uk-UA"/>
        </w:rPr>
        <w:t>ністю</w:t>
      </w:r>
      <w:r>
        <w:t xml:space="preserve"> I групи, дитиною</w:t>
      </w:r>
      <w:r w:rsidR="00B55709">
        <w:rPr>
          <w:lang w:val="uk-UA"/>
        </w:rPr>
        <w:t xml:space="preserve"> з </w:t>
      </w:r>
      <w:r>
        <w:t>інвалід</w:t>
      </w:r>
      <w:r w:rsidR="00B55709">
        <w:rPr>
          <w:lang w:val="uk-UA"/>
        </w:rPr>
        <w:t>ністю</w:t>
      </w:r>
      <w:r>
        <w:t xml:space="preserve"> або за престарілим, який досяг 80-річного віку)</w:t>
      </w:r>
      <w:r w:rsidR="00A56663">
        <w:rPr>
          <w:lang w:val="uk-UA"/>
        </w:rPr>
        <w:t xml:space="preserve"> виключно за «Карткою киянина».</w:t>
      </w:r>
    </w:p>
    <w:p w:rsidR="009345C4" w:rsidRDefault="00A03A64">
      <w:pPr>
        <w:pStyle w:val="a3"/>
        <w:jc w:val="both"/>
      </w:pPr>
      <w:r>
        <w:t>5.3. В Київському метрополітені та наземному пасажирському транспорті загального користування, який працює у звичайному режимі руху надається учням (вихованцям) загальноосвітніх навчальних закладів денної форми навчання на підставі учнівського квитка.</w:t>
      </w:r>
    </w:p>
    <w:p w:rsidR="009345C4" w:rsidRDefault="00A03A64">
      <w:pPr>
        <w:pStyle w:val="a3"/>
        <w:jc w:val="both"/>
      </w:pPr>
      <w:r>
        <w:t xml:space="preserve">5.4. Непрацюючим працездатним особам, які здійснюють догляд за </w:t>
      </w:r>
      <w:r w:rsidR="003A77C6">
        <w:rPr>
          <w:lang w:val="uk-UA"/>
        </w:rPr>
        <w:t xml:space="preserve">особою з </w:t>
      </w:r>
      <w:r>
        <w:t>інвалід</w:t>
      </w:r>
      <w:r w:rsidR="003A77C6">
        <w:rPr>
          <w:lang w:val="uk-UA"/>
        </w:rPr>
        <w:t>ністю</w:t>
      </w:r>
      <w:r>
        <w:t xml:space="preserve"> I групи, дитиною</w:t>
      </w:r>
      <w:r w:rsidR="003A77C6">
        <w:rPr>
          <w:lang w:val="uk-UA"/>
        </w:rPr>
        <w:t xml:space="preserve"> з </w:t>
      </w:r>
      <w:r>
        <w:t>інвалід</w:t>
      </w:r>
      <w:r w:rsidR="003A77C6">
        <w:rPr>
          <w:lang w:val="uk-UA"/>
        </w:rPr>
        <w:t>ністю</w:t>
      </w:r>
      <w:r>
        <w:t xml:space="preserve"> або за престарілим, який досяг 80-річного віку:</w:t>
      </w:r>
    </w:p>
    <w:p w:rsidR="009345C4" w:rsidRDefault="00A03A64" w:rsidP="00AC3561">
      <w:pPr>
        <w:pStyle w:val="a3"/>
        <w:spacing w:before="0" w:beforeAutospacing="0" w:after="0" w:afterAutospacing="0"/>
        <w:jc w:val="both"/>
      </w:pPr>
      <w:r>
        <w:t>в Київському метрополітені до 01 грудня 2017 року на підставі довідки про отримання компенсаційної виплати або про отримання компенсації фізичним особам, які надають соціальні послуги, що видаються управліннями праці та соціального захисту населення районних в місті Києві державних адміністрацій, та документа, який посвідчує особу, або "Картки киянина", з 01 грудня 2017 року - виключно на підставі "Картки киянина";</w:t>
      </w:r>
      <w:r w:rsidR="00AC3561">
        <w:rPr>
          <w:lang w:val="uk-UA"/>
        </w:rPr>
        <w:t xml:space="preserve"> </w:t>
      </w:r>
      <w:r>
        <w:t xml:space="preserve">у наземному пасажирському транспорті загального користування, який працює у звичайному режимі руху, надається на підставі довідки про отримання компенсаційної виплати або про отримання компенсації фізичним особам, які надають соціальні послуги, що видаються </w:t>
      </w:r>
      <w:r>
        <w:lastRenderedPageBreak/>
        <w:t xml:space="preserve">управліннями праці та соціального захисту населення районних в місті Києві державних адміністрацій, та документа, який посвідчує особу до 01 липня 2018 року, а з 01 липня 2018 року виключно за "Карткою киянина". </w:t>
      </w:r>
    </w:p>
    <w:p w:rsidR="009345C4" w:rsidRDefault="00AC3561">
      <w:pPr>
        <w:pStyle w:val="a3"/>
        <w:jc w:val="both"/>
      </w:pPr>
      <w:r>
        <w:rPr>
          <w:lang w:val="uk-UA"/>
        </w:rPr>
        <w:t>6</w:t>
      </w:r>
      <w:r w:rsidR="00A03A64">
        <w:t xml:space="preserve">. Районним в місті Києві державним адміністраціям, Службі у справах дітей та сім'ї виконавчого органу Київської міської ради (Київської міської державної адміністрації), Департаменту житлово-комунальної інфраструктури виконавчого органу Київської міської ради (Київської міської державної адміністрації) щоквартально до </w:t>
      </w:r>
      <w:r w:rsidR="00A03A64" w:rsidRPr="00C60E0C">
        <w:t>2</w:t>
      </w:r>
      <w:r w:rsidR="00705CA3" w:rsidRPr="00C60E0C">
        <w:rPr>
          <w:lang w:val="uk-UA"/>
        </w:rPr>
        <w:t>0</w:t>
      </w:r>
      <w:r w:rsidR="00A03A64" w:rsidRPr="00C60E0C">
        <w:t xml:space="preserve"> числа місяця</w:t>
      </w:r>
      <w:r w:rsidR="00A03A64">
        <w:t>, що настає за звітним періодом, подавати Департаменту соціальної політики виконавчого органу Київської міської ради (Київської міської державної адміністрації) інформацію про хід виконання міської цільової програми "Турбота. Назустріч киянам" на 201</w:t>
      </w:r>
      <w:r>
        <w:rPr>
          <w:lang w:val="uk-UA"/>
        </w:rPr>
        <w:t>9</w:t>
      </w:r>
      <w:r w:rsidR="00A03A64">
        <w:t xml:space="preserve"> - 20</w:t>
      </w:r>
      <w:r>
        <w:rPr>
          <w:lang w:val="uk-UA"/>
        </w:rPr>
        <w:t>2</w:t>
      </w:r>
      <w:r w:rsidR="00A03A64">
        <w:t>1 роки.</w:t>
      </w:r>
    </w:p>
    <w:p w:rsidR="009345C4" w:rsidRDefault="00461644">
      <w:pPr>
        <w:pStyle w:val="a3"/>
        <w:jc w:val="both"/>
      </w:pPr>
      <w:r>
        <w:rPr>
          <w:lang w:val="uk-UA"/>
        </w:rPr>
        <w:t>7</w:t>
      </w:r>
      <w:r w:rsidR="00A03A64">
        <w:t>. Департаменту соціальної політики виконавчого органу Київської міської ради (Київської міської державної адміністрації) щоквартально до 01 числа другого місяця, що настає за звітним періодом, надавати Департаменту економіки та інвестицій виконавчого органу Київської міської ради (Київської міської державної адміністрації), Департаменту фінансів виконавчого органу Київської міської ради (Київської міської державної адміністрації), постійній комісії Київської міської ради з питань бюджету та соціально-економічного розвитку та постійній комісії Київської міської ради з питань охорони здоров'я та соціального захисту інформацію про хід виконання Програми.</w:t>
      </w:r>
    </w:p>
    <w:p w:rsidR="009345C4" w:rsidRDefault="00B4286C">
      <w:pPr>
        <w:pStyle w:val="a3"/>
        <w:jc w:val="both"/>
      </w:pPr>
      <w:r>
        <w:rPr>
          <w:lang w:val="uk-UA"/>
        </w:rPr>
        <w:t>8</w:t>
      </w:r>
      <w:r w:rsidR="00A03A64">
        <w:t xml:space="preserve">. На час дії особливого періоду, введеного </w:t>
      </w:r>
      <w:r w:rsidR="00A03A64">
        <w:rPr>
          <w:color w:val="0000FF"/>
        </w:rPr>
        <w:t>Указом Президента України від 11 лютого 2016 року N 44/2016 "Про шефську допомогу військовим частинам Збройних Сил України, Національної гвардії України та Державної прикордонної служби України"</w:t>
      </w:r>
      <w:r w:rsidR="00A03A64">
        <w:t>, дія міської цільової програми "Турбота. Назустріч киянам" на 201</w:t>
      </w:r>
      <w:r w:rsidR="00461644">
        <w:rPr>
          <w:lang w:val="uk-UA"/>
        </w:rPr>
        <w:t>9</w:t>
      </w:r>
      <w:r w:rsidR="00A03A64">
        <w:t xml:space="preserve"> - 20</w:t>
      </w:r>
      <w:r w:rsidR="00461644">
        <w:rPr>
          <w:lang w:val="uk-UA"/>
        </w:rPr>
        <w:t>2</w:t>
      </w:r>
      <w:r w:rsidR="00A03A64">
        <w:t>1 роки" розповсюджується на військовослужбовців та членів їх сімей військових частин NN 2260, 3066, 3030, 2269, В2262, В2277, А0525, А1799, А2299, В3231 згідно із затвердженим порядком.</w:t>
      </w:r>
    </w:p>
    <w:p w:rsidR="009345C4" w:rsidRDefault="00B4286C">
      <w:pPr>
        <w:pStyle w:val="a3"/>
        <w:jc w:val="both"/>
      </w:pPr>
      <w:r>
        <w:rPr>
          <w:lang w:val="uk-UA"/>
        </w:rPr>
        <w:t>9</w:t>
      </w:r>
      <w:r w:rsidR="00A03A64">
        <w:t>. Офіційно оприлюднити це рішення в газеті Київської міської ради "Хрещатик".</w:t>
      </w:r>
    </w:p>
    <w:p w:rsidR="009345C4" w:rsidRDefault="00A03A64">
      <w:pPr>
        <w:pStyle w:val="a3"/>
        <w:jc w:val="both"/>
      </w:pPr>
      <w:r>
        <w:t>1</w:t>
      </w:r>
      <w:r w:rsidR="00B4286C">
        <w:rPr>
          <w:lang w:val="uk-UA"/>
        </w:rPr>
        <w:t>0</w:t>
      </w:r>
      <w:r>
        <w:t>. Контроль за виконанням цього рішення покласти на постійну комісію Київської міської ради з питань бюджету та соціально-економічного розвитку і постійну комісію Київської міської ради з питань охорони здоров'я та соціального захисту.</w:t>
      </w:r>
    </w:p>
    <w:p w:rsidR="009345C4" w:rsidRDefault="00A03A64">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49"/>
        <w:gridCol w:w="4749"/>
      </w:tblGrid>
      <w:tr w:rsidR="009345C4">
        <w:trPr>
          <w:tblCellSpacing w:w="22" w:type="dxa"/>
        </w:trPr>
        <w:tc>
          <w:tcPr>
            <w:tcW w:w="2500" w:type="pct"/>
            <w:hideMark/>
          </w:tcPr>
          <w:p w:rsidR="009345C4" w:rsidRDefault="00A03A64" w:rsidP="00AD6149">
            <w:pPr>
              <w:pStyle w:val="a3"/>
            </w:pPr>
            <w:r>
              <w:rPr>
                <w:b/>
                <w:bCs/>
              </w:rPr>
              <w:t>Київський міський голова</w:t>
            </w:r>
          </w:p>
        </w:tc>
        <w:tc>
          <w:tcPr>
            <w:tcW w:w="2500" w:type="pct"/>
            <w:vAlign w:val="bottom"/>
            <w:hideMark/>
          </w:tcPr>
          <w:p w:rsidR="009345C4" w:rsidRPr="00461644" w:rsidRDefault="00A03A64" w:rsidP="00461644">
            <w:pPr>
              <w:pStyle w:val="a3"/>
              <w:jc w:val="center"/>
              <w:rPr>
                <w:lang w:val="uk-UA"/>
              </w:rPr>
            </w:pPr>
            <w:r>
              <w:rPr>
                <w:b/>
                <w:bCs/>
              </w:rPr>
              <w:t>В</w:t>
            </w:r>
            <w:r w:rsidR="00461644">
              <w:rPr>
                <w:b/>
                <w:bCs/>
                <w:lang w:val="uk-UA"/>
              </w:rPr>
              <w:t xml:space="preserve">італій </w:t>
            </w:r>
            <w:r>
              <w:rPr>
                <w:b/>
                <w:bCs/>
              </w:rPr>
              <w:t>К</w:t>
            </w:r>
            <w:r w:rsidR="00461644">
              <w:rPr>
                <w:b/>
                <w:bCs/>
                <w:lang w:val="uk-UA"/>
              </w:rPr>
              <w:t>ЛИЧКО</w:t>
            </w:r>
          </w:p>
        </w:tc>
      </w:tr>
    </w:tbl>
    <w:p w:rsidR="009345C4" w:rsidRDefault="00A03A64">
      <w:pPr>
        <w:pStyle w:val="a3"/>
        <w:jc w:val="both"/>
      </w:pPr>
      <w:r>
        <w:br w:type="textWrapping" w:clear="all"/>
      </w:r>
    </w:p>
    <w:p w:rsidR="00BC74FE" w:rsidRDefault="00BC74FE">
      <w:pPr>
        <w:pStyle w:val="a3"/>
        <w:jc w:val="both"/>
      </w:pPr>
    </w:p>
    <w:p w:rsidR="00BC74FE" w:rsidRDefault="00BC74FE">
      <w:pPr>
        <w:pStyle w:val="a3"/>
        <w:jc w:val="both"/>
      </w:pPr>
    </w:p>
    <w:p w:rsidR="00B4286C" w:rsidRDefault="00B4286C">
      <w:pPr>
        <w:pStyle w:val="a3"/>
        <w:jc w:val="both"/>
      </w:pPr>
    </w:p>
    <w:p w:rsidR="00B4286C" w:rsidRDefault="00B4286C">
      <w:pPr>
        <w:pStyle w:val="a3"/>
        <w:jc w:val="both"/>
      </w:pPr>
    </w:p>
    <w:p w:rsidR="00BC74FE" w:rsidRDefault="00BC74FE">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4"/>
      </w:tblGrid>
      <w:tr w:rsidR="009345C4">
        <w:trPr>
          <w:tblCellSpacing w:w="22" w:type="dxa"/>
        </w:trPr>
        <w:tc>
          <w:tcPr>
            <w:tcW w:w="5000" w:type="pct"/>
            <w:hideMark/>
          </w:tcPr>
          <w:p w:rsidR="009345C4" w:rsidRPr="0073337F" w:rsidRDefault="00A03A64" w:rsidP="0073337F">
            <w:pPr>
              <w:pStyle w:val="a3"/>
              <w:rPr>
                <w:lang w:val="uk-UA"/>
              </w:rPr>
            </w:pPr>
            <w:r>
              <w:lastRenderedPageBreak/>
              <w:t xml:space="preserve">Додаток </w:t>
            </w:r>
            <w:r>
              <w:br/>
              <w:t>до рішення Київської міської ради</w:t>
            </w:r>
            <w:r>
              <w:br/>
            </w:r>
            <w:r w:rsidR="0073337F">
              <w:rPr>
                <w:lang w:val="uk-UA"/>
              </w:rPr>
              <w:t>від________</w:t>
            </w:r>
            <w:r>
              <w:t xml:space="preserve"> N </w:t>
            </w:r>
            <w:r w:rsidR="0073337F">
              <w:rPr>
                <w:lang w:val="uk-UA"/>
              </w:rPr>
              <w:t>________</w:t>
            </w:r>
          </w:p>
        </w:tc>
      </w:tr>
    </w:tbl>
    <w:p w:rsidR="009345C4" w:rsidRDefault="00A03A64">
      <w:pPr>
        <w:pStyle w:val="a3"/>
        <w:jc w:val="both"/>
      </w:pPr>
      <w:r>
        <w:br w:type="textWrapping" w:clear="all"/>
      </w:r>
    </w:p>
    <w:p w:rsidR="009345C4" w:rsidRDefault="00A03A64">
      <w:pPr>
        <w:pStyle w:val="3"/>
        <w:jc w:val="center"/>
        <w:rPr>
          <w:rFonts w:eastAsia="Times New Roman"/>
        </w:rPr>
      </w:pPr>
      <w:r>
        <w:rPr>
          <w:rFonts w:eastAsia="Times New Roman"/>
        </w:rPr>
        <w:t>Міська цільова програма "Турбота. Назустріч киянам" на 201</w:t>
      </w:r>
      <w:r w:rsidR="0073337F">
        <w:rPr>
          <w:rFonts w:eastAsia="Times New Roman"/>
          <w:lang w:val="uk-UA"/>
        </w:rPr>
        <w:t>9</w:t>
      </w:r>
      <w:r>
        <w:rPr>
          <w:rFonts w:eastAsia="Times New Roman"/>
        </w:rPr>
        <w:t xml:space="preserve"> - 20</w:t>
      </w:r>
      <w:r w:rsidR="0073337F">
        <w:rPr>
          <w:rFonts w:eastAsia="Times New Roman"/>
          <w:lang w:val="uk-UA"/>
        </w:rPr>
        <w:t>2</w:t>
      </w:r>
      <w:r>
        <w:rPr>
          <w:rFonts w:eastAsia="Times New Roman"/>
        </w:rPr>
        <w:t>1 роки</w:t>
      </w:r>
    </w:p>
    <w:p w:rsidR="009345C4" w:rsidRDefault="00A03A64">
      <w:pPr>
        <w:pStyle w:val="3"/>
        <w:jc w:val="both"/>
        <w:rPr>
          <w:rFonts w:eastAsia="Times New Roman"/>
        </w:rPr>
      </w:pPr>
      <w:r>
        <w:rPr>
          <w:rFonts w:eastAsia="Times New Roman"/>
        </w:rPr>
        <w:t>1. Паспорт міської цільової програми "Турбота. Назустріч киянам" на 201</w:t>
      </w:r>
      <w:r w:rsidR="0073337F">
        <w:rPr>
          <w:rFonts w:eastAsia="Times New Roman"/>
          <w:lang w:val="uk-UA"/>
        </w:rPr>
        <w:t>9</w:t>
      </w:r>
      <w:r>
        <w:rPr>
          <w:rFonts w:eastAsia="Times New Roman"/>
        </w:rPr>
        <w:t xml:space="preserve"> - 20</w:t>
      </w:r>
      <w:r w:rsidR="0073337F">
        <w:rPr>
          <w:rFonts w:eastAsia="Times New Roman"/>
          <w:lang w:val="uk-UA"/>
        </w:rPr>
        <w:t>2</w:t>
      </w:r>
      <w:r>
        <w:rPr>
          <w:rFonts w:eastAsia="Times New Roman"/>
        </w:rPr>
        <w:t>1 роки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1"/>
        <w:gridCol w:w="4790"/>
        <w:gridCol w:w="3881"/>
      </w:tblGrid>
      <w:tr w:rsidR="009345C4">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9345C4" w:rsidRDefault="00A03A64">
            <w:pPr>
              <w:pStyle w:val="a3"/>
              <w:jc w:val="center"/>
            </w:pPr>
            <w:r>
              <w:t>1.</w:t>
            </w:r>
          </w:p>
        </w:tc>
        <w:tc>
          <w:tcPr>
            <w:tcW w:w="1400" w:type="pct"/>
            <w:tcBorders>
              <w:top w:val="outset" w:sz="6" w:space="0" w:color="auto"/>
              <w:left w:val="outset" w:sz="6" w:space="0" w:color="auto"/>
              <w:bottom w:val="outset" w:sz="6" w:space="0" w:color="auto"/>
              <w:right w:val="outset" w:sz="6" w:space="0" w:color="auto"/>
            </w:tcBorders>
            <w:hideMark/>
          </w:tcPr>
          <w:p w:rsidR="009345C4" w:rsidRDefault="00A03A64">
            <w:pPr>
              <w:pStyle w:val="a3"/>
            </w:pPr>
            <w:r>
              <w:t>Ініціатор розроблення програми</w:t>
            </w:r>
          </w:p>
        </w:tc>
        <w:tc>
          <w:tcPr>
            <w:tcW w:w="3300" w:type="pct"/>
            <w:tcBorders>
              <w:top w:val="outset" w:sz="6" w:space="0" w:color="auto"/>
              <w:left w:val="outset" w:sz="6" w:space="0" w:color="auto"/>
              <w:bottom w:val="outset" w:sz="6" w:space="0" w:color="auto"/>
              <w:right w:val="outset" w:sz="6" w:space="0" w:color="auto"/>
            </w:tcBorders>
            <w:hideMark/>
          </w:tcPr>
          <w:p w:rsidR="009345C4" w:rsidRDefault="00A03A64">
            <w:pPr>
              <w:pStyle w:val="a3"/>
            </w:pPr>
            <w:r>
              <w:t>Департамент соціальної політики виконавчого органу Київської міської ради (Київської міської державної адміністрації)</w:t>
            </w:r>
          </w:p>
        </w:tc>
      </w:tr>
      <w:tr w:rsidR="009345C4" w:rsidRPr="00D7341E">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9345C4" w:rsidRDefault="00A03A64">
            <w:pPr>
              <w:pStyle w:val="a3"/>
              <w:jc w:val="center"/>
            </w:pPr>
            <w:r>
              <w:t>2.</w:t>
            </w:r>
          </w:p>
        </w:tc>
        <w:tc>
          <w:tcPr>
            <w:tcW w:w="1400" w:type="pct"/>
            <w:tcBorders>
              <w:top w:val="outset" w:sz="6" w:space="0" w:color="auto"/>
              <w:left w:val="outset" w:sz="6" w:space="0" w:color="auto"/>
              <w:bottom w:val="outset" w:sz="6" w:space="0" w:color="auto"/>
              <w:right w:val="outset" w:sz="6" w:space="0" w:color="auto"/>
            </w:tcBorders>
            <w:hideMark/>
          </w:tcPr>
          <w:p w:rsidR="009345C4" w:rsidRDefault="00A03A64">
            <w:pPr>
              <w:pStyle w:val="a3"/>
            </w:pPr>
            <w:r>
              <w:t>Дата, номер і назва розпорядчого документа про розроблення програми</w:t>
            </w:r>
          </w:p>
        </w:tc>
        <w:tc>
          <w:tcPr>
            <w:tcW w:w="3300" w:type="pct"/>
            <w:tcBorders>
              <w:top w:val="outset" w:sz="6" w:space="0" w:color="auto"/>
              <w:left w:val="outset" w:sz="6" w:space="0" w:color="auto"/>
              <w:bottom w:val="outset" w:sz="6" w:space="0" w:color="auto"/>
              <w:right w:val="outset" w:sz="6" w:space="0" w:color="auto"/>
            </w:tcBorders>
            <w:hideMark/>
          </w:tcPr>
          <w:p w:rsidR="009345C4" w:rsidRDefault="00D7341E" w:rsidP="00D7341E">
            <w:pPr>
              <w:pStyle w:val="a3"/>
              <w:spacing w:before="0" w:beforeAutospacing="0" w:after="0" w:afterAutospacing="0"/>
              <w:rPr>
                <w:lang w:val="uk-UA"/>
              </w:rPr>
            </w:pPr>
            <w:r>
              <w:rPr>
                <w:lang w:val="uk-UA"/>
              </w:rPr>
              <w:t>Протокол</w:t>
            </w:r>
            <w:r w:rsidR="009D0DE7">
              <w:rPr>
                <w:lang w:val="uk-UA"/>
              </w:rPr>
              <w:t>и</w:t>
            </w:r>
            <w:r>
              <w:rPr>
                <w:lang w:val="uk-UA"/>
              </w:rPr>
              <w:t xml:space="preserve"> </w:t>
            </w:r>
            <w:r w:rsidR="009D0DE7">
              <w:rPr>
                <w:lang w:val="uk-UA"/>
              </w:rPr>
              <w:t xml:space="preserve"> доручень, напрацьовані під час наради з обговорення оперативних питань </w:t>
            </w:r>
            <w:r w:rsidR="00810AFE">
              <w:rPr>
                <w:lang w:val="uk-UA"/>
              </w:rPr>
              <w:t xml:space="preserve">та питань забезпечення життєдіяльності </w:t>
            </w:r>
            <w:r w:rsidR="004F663F">
              <w:rPr>
                <w:lang w:val="uk-UA"/>
              </w:rPr>
              <w:t xml:space="preserve">міста </w:t>
            </w:r>
            <w:r w:rsidR="009D0DE7">
              <w:rPr>
                <w:lang w:val="uk-UA"/>
              </w:rPr>
              <w:t xml:space="preserve">під головуванням першого заступника голови Київської міської державної адміністрації </w:t>
            </w:r>
            <w:r w:rsidR="00200F2D">
              <w:rPr>
                <w:lang w:val="uk-UA"/>
              </w:rPr>
              <w:t xml:space="preserve">          </w:t>
            </w:r>
            <w:bookmarkStart w:id="0" w:name="_GoBack"/>
            <w:bookmarkEnd w:id="0"/>
            <w:r w:rsidR="009D0DE7">
              <w:rPr>
                <w:lang w:val="uk-UA"/>
              </w:rPr>
              <w:t xml:space="preserve">М. Поворозника </w:t>
            </w:r>
            <w:r>
              <w:rPr>
                <w:lang w:val="uk-UA"/>
              </w:rPr>
              <w:t xml:space="preserve">від 17.01.2018 № 9; </w:t>
            </w:r>
          </w:p>
          <w:p w:rsidR="00D7341E" w:rsidRPr="00D7341E" w:rsidRDefault="00D7341E" w:rsidP="00D7341E">
            <w:pPr>
              <w:pStyle w:val="a3"/>
              <w:spacing w:before="0" w:beforeAutospacing="0" w:after="0" w:afterAutospacing="0"/>
              <w:rPr>
                <w:lang w:val="uk-UA"/>
              </w:rPr>
            </w:pPr>
            <w:r>
              <w:rPr>
                <w:lang w:val="uk-UA"/>
              </w:rPr>
              <w:t xml:space="preserve">від 16.05.2018 № 53 </w:t>
            </w:r>
          </w:p>
        </w:tc>
      </w:tr>
      <w:tr w:rsidR="009345C4" w:rsidRPr="00E0195A">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9345C4" w:rsidRPr="00D7341E" w:rsidRDefault="00A03A64">
            <w:pPr>
              <w:pStyle w:val="a3"/>
              <w:jc w:val="center"/>
              <w:rPr>
                <w:lang w:val="uk-UA"/>
              </w:rPr>
            </w:pPr>
            <w:r w:rsidRPr="00D7341E">
              <w:rPr>
                <w:lang w:val="uk-UA"/>
              </w:rPr>
              <w:t>3.</w:t>
            </w:r>
          </w:p>
        </w:tc>
        <w:tc>
          <w:tcPr>
            <w:tcW w:w="1400" w:type="pct"/>
            <w:tcBorders>
              <w:top w:val="outset" w:sz="6" w:space="0" w:color="auto"/>
              <w:left w:val="outset" w:sz="6" w:space="0" w:color="auto"/>
              <w:bottom w:val="outset" w:sz="6" w:space="0" w:color="auto"/>
              <w:right w:val="outset" w:sz="6" w:space="0" w:color="auto"/>
            </w:tcBorders>
            <w:hideMark/>
          </w:tcPr>
          <w:p w:rsidR="009345C4" w:rsidRPr="00D7341E" w:rsidRDefault="00A03A64">
            <w:pPr>
              <w:pStyle w:val="a3"/>
              <w:rPr>
                <w:lang w:val="uk-UA"/>
              </w:rPr>
            </w:pPr>
            <w:r w:rsidRPr="00D7341E">
              <w:rPr>
                <w:lang w:val="uk-UA"/>
              </w:rPr>
              <w:t>Розробник програми</w:t>
            </w:r>
          </w:p>
        </w:tc>
        <w:tc>
          <w:tcPr>
            <w:tcW w:w="3300" w:type="pct"/>
            <w:tcBorders>
              <w:top w:val="outset" w:sz="6" w:space="0" w:color="auto"/>
              <w:left w:val="outset" w:sz="6" w:space="0" w:color="auto"/>
              <w:bottom w:val="outset" w:sz="6" w:space="0" w:color="auto"/>
              <w:right w:val="outset" w:sz="6" w:space="0" w:color="auto"/>
            </w:tcBorders>
            <w:hideMark/>
          </w:tcPr>
          <w:p w:rsidR="009345C4" w:rsidRPr="00A56663" w:rsidRDefault="00A03A64">
            <w:pPr>
              <w:pStyle w:val="a3"/>
              <w:rPr>
                <w:lang w:val="uk-UA"/>
              </w:rPr>
            </w:pPr>
            <w:r w:rsidRPr="00D7341E">
              <w:rPr>
                <w:lang w:val="uk-UA"/>
              </w:rPr>
              <w:t>Департамент соціальної політики виконавчого органу Київської міської ради (Київської міської державно</w:t>
            </w:r>
            <w:r w:rsidRPr="00A56663">
              <w:rPr>
                <w:lang w:val="uk-UA"/>
              </w:rPr>
              <w:t>ї адміністрації)</w:t>
            </w:r>
          </w:p>
        </w:tc>
      </w:tr>
      <w:tr w:rsidR="009345C4">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9345C4" w:rsidRDefault="00A03A64">
            <w:pPr>
              <w:pStyle w:val="a3"/>
              <w:jc w:val="center"/>
            </w:pPr>
            <w:r>
              <w:t>4.</w:t>
            </w:r>
          </w:p>
        </w:tc>
        <w:tc>
          <w:tcPr>
            <w:tcW w:w="1400" w:type="pct"/>
            <w:tcBorders>
              <w:top w:val="outset" w:sz="6" w:space="0" w:color="auto"/>
              <w:left w:val="outset" w:sz="6" w:space="0" w:color="auto"/>
              <w:bottom w:val="outset" w:sz="6" w:space="0" w:color="auto"/>
              <w:right w:val="outset" w:sz="6" w:space="0" w:color="auto"/>
            </w:tcBorders>
            <w:hideMark/>
          </w:tcPr>
          <w:p w:rsidR="009345C4" w:rsidRDefault="00A03A64">
            <w:pPr>
              <w:pStyle w:val="a3"/>
            </w:pPr>
            <w:r>
              <w:t>Співрозробники програми</w:t>
            </w:r>
          </w:p>
        </w:tc>
        <w:tc>
          <w:tcPr>
            <w:tcW w:w="3300" w:type="pct"/>
            <w:tcBorders>
              <w:top w:val="outset" w:sz="6" w:space="0" w:color="auto"/>
              <w:left w:val="outset" w:sz="6" w:space="0" w:color="auto"/>
              <w:bottom w:val="outset" w:sz="6" w:space="0" w:color="auto"/>
              <w:right w:val="outset" w:sz="6" w:space="0" w:color="auto"/>
            </w:tcBorders>
            <w:hideMark/>
          </w:tcPr>
          <w:p w:rsidR="009345C4" w:rsidRDefault="00A03A64">
            <w:pPr>
              <w:pStyle w:val="a3"/>
              <w:jc w:val="center"/>
            </w:pPr>
            <w:r>
              <w:t>-</w:t>
            </w:r>
          </w:p>
        </w:tc>
      </w:tr>
      <w:tr w:rsidR="009345C4">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9345C4" w:rsidRDefault="00A03A64">
            <w:pPr>
              <w:pStyle w:val="a3"/>
              <w:jc w:val="center"/>
            </w:pPr>
            <w:r>
              <w:t>5.</w:t>
            </w:r>
          </w:p>
        </w:tc>
        <w:tc>
          <w:tcPr>
            <w:tcW w:w="1400" w:type="pct"/>
            <w:tcBorders>
              <w:top w:val="outset" w:sz="6" w:space="0" w:color="auto"/>
              <w:left w:val="outset" w:sz="6" w:space="0" w:color="auto"/>
              <w:bottom w:val="outset" w:sz="6" w:space="0" w:color="auto"/>
              <w:right w:val="outset" w:sz="6" w:space="0" w:color="auto"/>
            </w:tcBorders>
            <w:hideMark/>
          </w:tcPr>
          <w:p w:rsidR="009345C4" w:rsidRDefault="00A03A64">
            <w:pPr>
              <w:pStyle w:val="a3"/>
            </w:pPr>
            <w:r>
              <w:t>Замовник (відповідальний виконавець) програми</w:t>
            </w:r>
          </w:p>
        </w:tc>
        <w:tc>
          <w:tcPr>
            <w:tcW w:w="3300" w:type="pct"/>
            <w:tcBorders>
              <w:top w:val="outset" w:sz="6" w:space="0" w:color="auto"/>
              <w:left w:val="outset" w:sz="6" w:space="0" w:color="auto"/>
              <w:bottom w:val="outset" w:sz="6" w:space="0" w:color="auto"/>
              <w:right w:val="outset" w:sz="6" w:space="0" w:color="auto"/>
            </w:tcBorders>
            <w:hideMark/>
          </w:tcPr>
          <w:p w:rsidR="009345C4" w:rsidRDefault="00A03A64">
            <w:pPr>
              <w:pStyle w:val="a3"/>
            </w:pPr>
            <w:r>
              <w:t>Департамент соціальної політики виконавчого органу Київської міської ради (Київської міської державної адміністрації)</w:t>
            </w:r>
          </w:p>
        </w:tc>
      </w:tr>
      <w:tr w:rsidR="009345C4">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9345C4" w:rsidRDefault="00A03A64">
            <w:pPr>
              <w:pStyle w:val="a3"/>
              <w:jc w:val="center"/>
            </w:pPr>
            <w:r>
              <w:t>6.</w:t>
            </w:r>
          </w:p>
        </w:tc>
        <w:tc>
          <w:tcPr>
            <w:tcW w:w="1400" w:type="pct"/>
            <w:tcBorders>
              <w:top w:val="outset" w:sz="6" w:space="0" w:color="auto"/>
              <w:left w:val="outset" w:sz="6" w:space="0" w:color="auto"/>
              <w:bottom w:val="outset" w:sz="6" w:space="0" w:color="auto"/>
              <w:right w:val="outset" w:sz="6" w:space="0" w:color="auto"/>
            </w:tcBorders>
            <w:hideMark/>
          </w:tcPr>
          <w:p w:rsidR="009345C4" w:rsidRDefault="00A03A64">
            <w:pPr>
              <w:pStyle w:val="a3"/>
            </w:pPr>
            <w:r>
              <w:t>Учасники (співвиконавці) програми</w:t>
            </w:r>
          </w:p>
        </w:tc>
        <w:tc>
          <w:tcPr>
            <w:tcW w:w="3300" w:type="pct"/>
            <w:tcBorders>
              <w:top w:val="outset" w:sz="6" w:space="0" w:color="auto"/>
              <w:left w:val="outset" w:sz="6" w:space="0" w:color="auto"/>
              <w:bottom w:val="outset" w:sz="6" w:space="0" w:color="auto"/>
              <w:right w:val="outset" w:sz="6" w:space="0" w:color="auto"/>
            </w:tcBorders>
            <w:hideMark/>
          </w:tcPr>
          <w:p w:rsidR="009345C4" w:rsidRDefault="00A03A64">
            <w:pPr>
              <w:pStyle w:val="a3"/>
            </w:pPr>
            <w:r>
              <w:t xml:space="preserve">Департамент соціальної політики виконавчого органу Київської міської ради (Київської міської державної адміністрації), районні в місті Києві державні адміністрації; Київський міський центр зайнятості, Служба у справах дітей та сім'ї виконавчого органу Київської міської ради (Київської міської державної адміністрації), Київський міський центр соціальних служб для сім'ї, дітей та молоді виконавчого органу Київської міської ради (Київської міської державної адміністрації), Департамент житлово-комунальної </w:t>
            </w:r>
            <w:r>
              <w:lastRenderedPageBreak/>
              <w:t>інфраструктури виконавчого органу Київської міської ради (Київської міської державної адміністрації)</w:t>
            </w:r>
          </w:p>
        </w:tc>
      </w:tr>
      <w:tr w:rsidR="009345C4">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9345C4" w:rsidRDefault="00A03A64">
            <w:pPr>
              <w:pStyle w:val="a3"/>
              <w:jc w:val="center"/>
            </w:pPr>
            <w:r>
              <w:lastRenderedPageBreak/>
              <w:t>7.</w:t>
            </w:r>
          </w:p>
        </w:tc>
        <w:tc>
          <w:tcPr>
            <w:tcW w:w="1400" w:type="pct"/>
            <w:tcBorders>
              <w:top w:val="outset" w:sz="6" w:space="0" w:color="auto"/>
              <w:left w:val="outset" w:sz="6" w:space="0" w:color="auto"/>
              <w:bottom w:val="outset" w:sz="6" w:space="0" w:color="auto"/>
              <w:right w:val="outset" w:sz="6" w:space="0" w:color="auto"/>
            </w:tcBorders>
            <w:hideMark/>
          </w:tcPr>
          <w:p w:rsidR="009345C4" w:rsidRDefault="00A03A64">
            <w:pPr>
              <w:pStyle w:val="a3"/>
            </w:pPr>
            <w:r>
              <w:t>Строк виконання програми</w:t>
            </w:r>
          </w:p>
        </w:tc>
        <w:tc>
          <w:tcPr>
            <w:tcW w:w="3300" w:type="pct"/>
            <w:tcBorders>
              <w:top w:val="outset" w:sz="6" w:space="0" w:color="auto"/>
              <w:left w:val="outset" w:sz="6" w:space="0" w:color="auto"/>
              <w:bottom w:val="outset" w:sz="6" w:space="0" w:color="auto"/>
              <w:right w:val="outset" w:sz="6" w:space="0" w:color="auto"/>
            </w:tcBorders>
            <w:hideMark/>
          </w:tcPr>
          <w:p w:rsidR="009345C4" w:rsidRDefault="00A03A64" w:rsidP="00C679CD">
            <w:pPr>
              <w:pStyle w:val="a3"/>
              <w:jc w:val="center"/>
            </w:pPr>
            <w:r>
              <w:t>201</w:t>
            </w:r>
            <w:r w:rsidR="00C679CD">
              <w:rPr>
                <w:lang w:val="uk-UA"/>
              </w:rPr>
              <w:t>9</w:t>
            </w:r>
            <w:r>
              <w:t xml:space="preserve"> - 20</w:t>
            </w:r>
            <w:r w:rsidR="00C679CD">
              <w:rPr>
                <w:lang w:val="uk-UA"/>
              </w:rPr>
              <w:t>2</w:t>
            </w:r>
            <w:r>
              <w:t>1 роки</w:t>
            </w:r>
          </w:p>
        </w:tc>
      </w:tr>
      <w:tr w:rsidR="009345C4">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9345C4" w:rsidRDefault="00A03A64">
            <w:pPr>
              <w:pStyle w:val="a3"/>
              <w:jc w:val="center"/>
            </w:pPr>
            <w:r>
              <w:t>8.</w:t>
            </w:r>
          </w:p>
        </w:tc>
        <w:tc>
          <w:tcPr>
            <w:tcW w:w="1400" w:type="pct"/>
            <w:tcBorders>
              <w:top w:val="outset" w:sz="6" w:space="0" w:color="auto"/>
              <w:left w:val="outset" w:sz="6" w:space="0" w:color="auto"/>
              <w:bottom w:val="outset" w:sz="6" w:space="0" w:color="auto"/>
              <w:right w:val="outset" w:sz="6" w:space="0" w:color="auto"/>
            </w:tcBorders>
            <w:hideMark/>
          </w:tcPr>
          <w:p w:rsidR="009345C4" w:rsidRDefault="00A03A64">
            <w:pPr>
              <w:pStyle w:val="a3"/>
            </w:pPr>
            <w:r>
              <w:t>Перелік бюджетів, які беруть участь у виконанні програми (для комплексних програм)</w:t>
            </w:r>
          </w:p>
        </w:tc>
        <w:tc>
          <w:tcPr>
            <w:tcW w:w="3300" w:type="pct"/>
            <w:tcBorders>
              <w:top w:val="outset" w:sz="6" w:space="0" w:color="auto"/>
              <w:left w:val="outset" w:sz="6" w:space="0" w:color="auto"/>
              <w:bottom w:val="outset" w:sz="6" w:space="0" w:color="auto"/>
              <w:right w:val="outset" w:sz="6" w:space="0" w:color="auto"/>
            </w:tcBorders>
            <w:hideMark/>
          </w:tcPr>
          <w:p w:rsidR="009C51F4" w:rsidRPr="009C51F4" w:rsidRDefault="009C51F4" w:rsidP="009C51F4">
            <w:pPr>
              <w:pStyle w:val="a3"/>
              <w:spacing w:before="0" w:beforeAutospacing="0" w:after="0" w:afterAutospacing="0"/>
              <w:jc w:val="center"/>
              <w:rPr>
                <w:sz w:val="16"/>
                <w:szCs w:val="16"/>
              </w:rPr>
            </w:pPr>
          </w:p>
          <w:p w:rsidR="009345C4" w:rsidRDefault="00A03A64" w:rsidP="009C51F4">
            <w:pPr>
              <w:pStyle w:val="a3"/>
              <w:spacing w:before="0" w:beforeAutospacing="0" w:after="0" w:afterAutospacing="0"/>
              <w:jc w:val="center"/>
            </w:pPr>
            <w:r>
              <w:t>Бюджет міста Києва</w:t>
            </w:r>
          </w:p>
        </w:tc>
      </w:tr>
      <w:tr w:rsidR="009345C4">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9345C4" w:rsidRDefault="00A03A64">
            <w:pPr>
              <w:pStyle w:val="a3"/>
              <w:jc w:val="center"/>
            </w:pPr>
            <w:r>
              <w:t>9.</w:t>
            </w:r>
          </w:p>
        </w:tc>
        <w:tc>
          <w:tcPr>
            <w:tcW w:w="2550" w:type="pct"/>
            <w:tcBorders>
              <w:top w:val="outset" w:sz="6" w:space="0" w:color="auto"/>
              <w:left w:val="outset" w:sz="6" w:space="0" w:color="auto"/>
              <w:bottom w:val="outset" w:sz="6" w:space="0" w:color="auto"/>
              <w:right w:val="outset" w:sz="6" w:space="0" w:color="auto"/>
            </w:tcBorders>
            <w:hideMark/>
          </w:tcPr>
          <w:p w:rsidR="009345C4" w:rsidRDefault="00A03A64">
            <w:pPr>
              <w:pStyle w:val="a3"/>
            </w:pPr>
            <w:r>
              <w:t>Загальний обсяг фінансових ресурсів, необхідних для реалізації програми, всього:</w:t>
            </w:r>
          </w:p>
        </w:tc>
        <w:tc>
          <w:tcPr>
            <w:tcW w:w="2050" w:type="pct"/>
            <w:tcBorders>
              <w:top w:val="outset" w:sz="6" w:space="0" w:color="auto"/>
              <w:left w:val="outset" w:sz="6" w:space="0" w:color="auto"/>
              <w:bottom w:val="outset" w:sz="6" w:space="0" w:color="auto"/>
              <w:right w:val="outset" w:sz="6" w:space="0" w:color="auto"/>
            </w:tcBorders>
            <w:hideMark/>
          </w:tcPr>
          <w:p w:rsidR="009345C4" w:rsidRDefault="003E24B6" w:rsidP="009C51F4">
            <w:pPr>
              <w:pStyle w:val="a3"/>
              <w:spacing w:before="0" w:beforeAutospacing="0" w:after="0" w:afterAutospacing="0"/>
              <w:jc w:val="center"/>
            </w:pPr>
            <w:r w:rsidRPr="003E24B6">
              <w:rPr>
                <w:bCs/>
                <w:lang w:val="uk-UA"/>
              </w:rPr>
              <w:t>9384337,5</w:t>
            </w:r>
            <w:r w:rsidR="00A03A64">
              <w:rPr>
                <w:b/>
                <w:bCs/>
              </w:rPr>
              <w:t xml:space="preserve"> </w:t>
            </w:r>
            <w:r w:rsidR="00A03A64">
              <w:t>тис. грн</w:t>
            </w:r>
          </w:p>
        </w:tc>
      </w:tr>
      <w:tr w:rsidR="009345C4">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9345C4" w:rsidRDefault="00A03A64">
            <w:pPr>
              <w:pStyle w:val="a3"/>
              <w:jc w:val="center"/>
            </w:pPr>
            <w:r>
              <w:t>9.1.</w:t>
            </w:r>
          </w:p>
        </w:tc>
        <w:tc>
          <w:tcPr>
            <w:tcW w:w="2550" w:type="pct"/>
            <w:tcBorders>
              <w:top w:val="outset" w:sz="6" w:space="0" w:color="auto"/>
              <w:left w:val="outset" w:sz="6" w:space="0" w:color="auto"/>
              <w:bottom w:val="outset" w:sz="6" w:space="0" w:color="auto"/>
              <w:right w:val="outset" w:sz="6" w:space="0" w:color="auto"/>
            </w:tcBorders>
            <w:hideMark/>
          </w:tcPr>
          <w:p w:rsidR="009345C4" w:rsidRDefault="00A03A64">
            <w:pPr>
              <w:pStyle w:val="a3"/>
            </w:pPr>
            <w:r>
              <w:t>коштів бюджету міста Києва</w:t>
            </w:r>
          </w:p>
        </w:tc>
        <w:tc>
          <w:tcPr>
            <w:tcW w:w="2050" w:type="pct"/>
            <w:tcBorders>
              <w:top w:val="outset" w:sz="6" w:space="0" w:color="auto"/>
              <w:left w:val="outset" w:sz="6" w:space="0" w:color="auto"/>
              <w:bottom w:val="outset" w:sz="6" w:space="0" w:color="auto"/>
              <w:right w:val="outset" w:sz="6" w:space="0" w:color="auto"/>
            </w:tcBorders>
            <w:hideMark/>
          </w:tcPr>
          <w:p w:rsidR="009345C4" w:rsidRDefault="003E24B6" w:rsidP="009C51F4">
            <w:pPr>
              <w:pStyle w:val="a3"/>
              <w:spacing w:before="0" w:beforeAutospacing="0" w:after="0" w:afterAutospacing="0"/>
              <w:jc w:val="center"/>
            </w:pPr>
            <w:r>
              <w:rPr>
                <w:lang w:val="uk-UA"/>
              </w:rPr>
              <w:t>9382841,5</w:t>
            </w:r>
            <w:r w:rsidR="00A03A64">
              <w:t xml:space="preserve"> тис. грн</w:t>
            </w:r>
          </w:p>
        </w:tc>
      </w:tr>
      <w:tr w:rsidR="009345C4">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9345C4" w:rsidRDefault="00A03A64">
            <w:pPr>
              <w:pStyle w:val="a3"/>
              <w:jc w:val="center"/>
            </w:pPr>
            <w:r>
              <w:t>9.2.</w:t>
            </w:r>
          </w:p>
        </w:tc>
        <w:tc>
          <w:tcPr>
            <w:tcW w:w="2550" w:type="pct"/>
            <w:tcBorders>
              <w:top w:val="outset" w:sz="6" w:space="0" w:color="auto"/>
              <w:left w:val="outset" w:sz="6" w:space="0" w:color="auto"/>
              <w:bottom w:val="outset" w:sz="6" w:space="0" w:color="auto"/>
              <w:right w:val="outset" w:sz="6" w:space="0" w:color="auto"/>
            </w:tcBorders>
            <w:hideMark/>
          </w:tcPr>
          <w:p w:rsidR="009345C4" w:rsidRDefault="00A03A64">
            <w:pPr>
              <w:pStyle w:val="a3"/>
            </w:pPr>
            <w:r>
              <w:t>коштів інших джерел (фонду загальнообов'язкового державного соціального страхування України на випадок безробіття)</w:t>
            </w:r>
          </w:p>
        </w:tc>
        <w:tc>
          <w:tcPr>
            <w:tcW w:w="2050" w:type="pct"/>
            <w:tcBorders>
              <w:top w:val="outset" w:sz="6" w:space="0" w:color="auto"/>
              <w:left w:val="outset" w:sz="6" w:space="0" w:color="auto"/>
              <w:bottom w:val="outset" w:sz="6" w:space="0" w:color="auto"/>
              <w:right w:val="outset" w:sz="6" w:space="0" w:color="auto"/>
            </w:tcBorders>
            <w:hideMark/>
          </w:tcPr>
          <w:p w:rsidR="00D6642F" w:rsidRPr="00D6642F" w:rsidRDefault="00D6642F" w:rsidP="009C51F4">
            <w:pPr>
              <w:pStyle w:val="a3"/>
              <w:spacing w:before="0" w:beforeAutospacing="0" w:after="0" w:afterAutospacing="0"/>
              <w:jc w:val="center"/>
              <w:rPr>
                <w:sz w:val="16"/>
                <w:szCs w:val="16"/>
              </w:rPr>
            </w:pPr>
          </w:p>
          <w:p w:rsidR="009345C4" w:rsidRDefault="00A03A64" w:rsidP="009C51F4">
            <w:pPr>
              <w:pStyle w:val="a3"/>
              <w:spacing w:before="0" w:beforeAutospacing="0" w:after="0" w:afterAutospacing="0"/>
              <w:jc w:val="center"/>
            </w:pPr>
            <w:r>
              <w:t>14</w:t>
            </w:r>
            <w:r w:rsidR="00C679CD">
              <w:rPr>
                <w:lang w:val="uk-UA"/>
              </w:rPr>
              <w:t>96,0</w:t>
            </w:r>
            <w:r>
              <w:t xml:space="preserve"> тис. грн</w:t>
            </w:r>
          </w:p>
        </w:tc>
      </w:tr>
    </w:tbl>
    <w:p w:rsidR="009345C4" w:rsidRPr="009F1E5C" w:rsidRDefault="00A03A64" w:rsidP="009F1E5C">
      <w:pPr>
        <w:rPr>
          <w:rFonts w:eastAsia="Times New Roman"/>
          <w:b/>
          <w:sz w:val="27"/>
          <w:szCs w:val="27"/>
        </w:rPr>
      </w:pPr>
      <w:r>
        <w:rPr>
          <w:rFonts w:eastAsia="Times New Roman"/>
        </w:rPr>
        <w:br w:type="textWrapping" w:clear="all"/>
      </w:r>
      <w:r w:rsidRPr="009F1E5C">
        <w:rPr>
          <w:rFonts w:eastAsia="Times New Roman"/>
          <w:b/>
          <w:sz w:val="27"/>
          <w:szCs w:val="27"/>
        </w:rPr>
        <w:t>2. Визначення проблем, на розв'язання яких спрямована Програма</w:t>
      </w:r>
    </w:p>
    <w:p w:rsidR="009345C4" w:rsidRDefault="00A03A64" w:rsidP="00945F4C">
      <w:pPr>
        <w:pStyle w:val="a3"/>
        <w:spacing w:before="0" w:beforeAutospacing="0" w:after="0" w:afterAutospacing="0"/>
        <w:jc w:val="both"/>
      </w:pPr>
      <w:r>
        <w:t>Політичні та економічні ситуації в країні призводять до необхідності реагування соціальної галузі щодо підтримки різних категорій громадян. У попередні роки у місті Києві послідовно реалізувалась соціальна політика, направлена на формування комплексної програми допомоги соціально незахищеним верствам населення міста Києва, зокрема непрацездатним особам, особам з обмеженими фізичними можливостями. Вжиття системних заходів щодо підвищення якості життя незаможних верств населення та необхідність</w:t>
      </w:r>
      <w:r w:rsidR="007B6917">
        <w:t xml:space="preserve"> збереження пріоритетних напрям</w:t>
      </w:r>
      <w:r>
        <w:t>ів соціального захисту, запобігання поглибленню бідності на підставі виконання соціальних зобов'язань Київської міської влади дозволять реально підтримувати незаможні верстви населення міста Києва, створити систему захисту населення від соціальних ризиків в умовах реформування соціальної сфери та враховуючи надзвичайну ситуацію в Україні.</w:t>
      </w:r>
    </w:p>
    <w:p w:rsidR="00C60E0C" w:rsidRDefault="00C60E0C" w:rsidP="00945F4C">
      <w:pPr>
        <w:pStyle w:val="a3"/>
        <w:spacing w:before="0" w:beforeAutospacing="0" w:after="0" w:afterAutospacing="0"/>
        <w:jc w:val="both"/>
      </w:pPr>
    </w:p>
    <w:p w:rsidR="009345C4" w:rsidRDefault="00A03A64" w:rsidP="00945F4C">
      <w:pPr>
        <w:pStyle w:val="a3"/>
        <w:spacing w:before="0" w:beforeAutospacing="0" w:after="0" w:afterAutospacing="0"/>
        <w:jc w:val="both"/>
      </w:pPr>
      <w:r>
        <w:t>Міська цільова програма "Турбота. Назустріч киянам" на 201</w:t>
      </w:r>
      <w:r w:rsidR="00941D48">
        <w:rPr>
          <w:lang w:val="uk-UA"/>
        </w:rPr>
        <w:t>9</w:t>
      </w:r>
      <w:r>
        <w:t xml:space="preserve"> - 20</w:t>
      </w:r>
      <w:r w:rsidR="00941D48">
        <w:rPr>
          <w:lang w:val="uk-UA"/>
        </w:rPr>
        <w:t>2</w:t>
      </w:r>
      <w:r>
        <w:t xml:space="preserve">1 роки спрямована на реалізацію </w:t>
      </w:r>
      <w:r>
        <w:rPr>
          <w:color w:val="0000FF"/>
        </w:rPr>
        <w:t>Стратегії розвитку міста Києва до 2025 року</w:t>
      </w:r>
      <w:r>
        <w:t>, а саме: пріоритетного сектора міського розвитку "Соціальний захист".</w:t>
      </w:r>
    </w:p>
    <w:p w:rsidR="009345C4" w:rsidRDefault="00A03A64">
      <w:pPr>
        <w:pStyle w:val="3"/>
        <w:jc w:val="both"/>
        <w:rPr>
          <w:rFonts w:eastAsia="Times New Roman"/>
        </w:rPr>
      </w:pPr>
      <w:r>
        <w:rPr>
          <w:rFonts w:eastAsia="Times New Roman"/>
        </w:rPr>
        <w:t>3. Мета Програми</w:t>
      </w:r>
    </w:p>
    <w:p w:rsidR="009345C4" w:rsidRDefault="00A03A64">
      <w:pPr>
        <w:pStyle w:val="a3"/>
        <w:jc w:val="both"/>
      </w:pPr>
      <w:r>
        <w:t>Мета міської цільової програми "Турбота. Назустріч киянам" на 201</w:t>
      </w:r>
      <w:r w:rsidR="008E7C97">
        <w:rPr>
          <w:lang w:val="uk-UA"/>
        </w:rPr>
        <w:t>9</w:t>
      </w:r>
      <w:r>
        <w:t xml:space="preserve"> - 20</w:t>
      </w:r>
      <w:r w:rsidR="008E7C97">
        <w:rPr>
          <w:lang w:val="uk-UA"/>
        </w:rPr>
        <w:t>2</w:t>
      </w:r>
      <w:r>
        <w:t>1 роки полягає у суттєвому підвищенні ефективності системи соціальної допомоги в місті Києві через посилення адресності при її наданні та шляхом включення додаткових заходів щодо соціальної підтримки громадян для забезпечення їм гідного існування, вирішення проблем матеріально-технічного, соціально-побутового, культурно-масового характеру, здійснення конкретних заходів, спрямованих на надання адресної підтримки незаможним верствам населення, надання соціально-правової, трудової та медичної реабілітації особам з обмеженими фізичними можливостями, залучення до співробітництва громадських організацій, поліпшення становища людей з різними вадами.</w:t>
      </w:r>
    </w:p>
    <w:p w:rsidR="00C60E0C" w:rsidRDefault="00C60E0C">
      <w:pPr>
        <w:pStyle w:val="3"/>
        <w:jc w:val="both"/>
        <w:rPr>
          <w:rFonts w:eastAsia="Times New Roman"/>
        </w:rPr>
      </w:pPr>
    </w:p>
    <w:p w:rsidR="00C60E0C" w:rsidRDefault="00C60E0C">
      <w:pPr>
        <w:pStyle w:val="3"/>
        <w:jc w:val="both"/>
        <w:rPr>
          <w:rFonts w:eastAsia="Times New Roman"/>
        </w:rPr>
      </w:pPr>
    </w:p>
    <w:p w:rsidR="009345C4" w:rsidRDefault="00A03A64">
      <w:pPr>
        <w:pStyle w:val="3"/>
        <w:jc w:val="both"/>
        <w:rPr>
          <w:rFonts w:eastAsia="Times New Roman"/>
        </w:rPr>
      </w:pPr>
      <w:r>
        <w:rPr>
          <w:rFonts w:eastAsia="Times New Roman"/>
        </w:rPr>
        <w:lastRenderedPageBreak/>
        <w:t>4. Обґрунтування шляхів і засобів розв'язання проблеми, обсягів та джерел фінансування, строків виконання Програми</w:t>
      </w:r>
    </w:p>
    <w:p w:rsidR="009345C4" w:rsidRDefault="00A03A64">
      <w:pPr>
        <w:pStyle w:val="a3"/>
        <w:jc w:val="both"/>
      </w:pPr>
      <w:r>
        <w:t>Згідно з міською цільовою програмою "Турбота. Назустріч киянам" на 201</w:t>
      </w:r>
      <w:r w:rsidR="005B7029">
        <w:rPr>
          <w:lang w:val="uk-UA"/>
        </w:rPr>
        <w:t>6</w:t>
      </w:r>
      <w:r w:rsidR="005B7029">
        <w:t xml:space="preserve"> - 2018</w:t>
      </w:r>
      <w:r>
        <w:t xml:space="preserve"> роки, затвердженою </w:t>
      </w:r>
      <w:r>
        <w:rPr>
          <w:color w:val="0000FF"/>
        </w:rPr>
        <w:t xml:space="preserve">рішенням Київської міської ради від </w:t>
      </w:r>
      <w:r w:rsidR="005B7029">
        <w:rPr>
          <w:color w:val="0000FF"/>
          <w:lang w:val="uk-UA"/>
        </w:rPr>
        <w:t>03</w:t>
      </w:r>
      <w:r w:rsidR="005B7029">
        <w:rPr>
          <w:color w:val="0000FF"/>
        </w:rPr>
        <w:t xml:space="preserve"> </w:t>
      </w:r>
      <w:r w:rsidR="005B7029">
        <w:rPr>
          <w:color w:val="0000FF"/>
          <w:lang w:val="uk-UA"/>
        </w:rPr>
        <w:t>березня</w:t>
      </w:r>
      <w:r>
        <w:rPr>
          <w:color w:val="0000FF"/>
        </w:rPr>
        <w:t xml:space="preserve"> 201</w:t>
      </w:r>
      <w:r w:rsidR="005B7029">
        <w:rPr>
          <w:color w:val="0000FF"/>
          <w:lang w:val="uk-UA"/>
        </w:rPr>
        <w:t>6</w:t>
      </w:r>
      <w:r>
        <w:rPr>
          <w:color w:val="0000FF"/>
        </w:rPr>
        <w:t xml:space="preserve"> року N </w:t>
      </w:r>
      <w:r w:rsidR="005B7029">
        <w:rPr>
          <w:color w:val="0000FF"/>
          <w:lang w:val="uk-UA"/>
        </w:rPr>
        <w:t>116</w:t>
      </w:r>
      <w:r w:rsidR="005B7029">
        <w:rPr>
          <w:color w:val="0000FF"/>
        </w:rPr>
        <w:t>/</w:t>
      </w:r>
      <w:r w:rsidR="005B7029">
        <w:rPr>
          <w:color w:val="0000FF"/>
          <w:lang w:val="uk-UA"/>
        </w:rPr>
        <w:t>11</w:t>
      </w:r>
      <w:r>
        <w:rPr>
          <w:color w:val="0000FF"/>
        </w:rPr>
        <w:t>6</w:t>
      </w:r>
      <w:r>
        <w:t xml:space="preserve">, протягом </w:t>
      </w:r>
      <w:r w:rsidR="005B7029">
        <w:rPr>
          <w:lang w:val="uk-UA"/>
        </w:rPr>
        <w:t>трьох</w:t>
      </w:r>
      <w:r>
        <w:t xml:space="preserve"> років пріоритетними були завдання щодо:</w:t>
      </w:r>
    </w:p>
    <w:p w:rsidR="009345C4" w:rsidRDefault="00A03A64">
      <w:pPr>
        <w:pStyle w:val="a3"/>
        <w:jc w:val="both"/>
      </w:pPr>
      <w:r>
        <w:t>- надання одноразової адресної соціальної матеріальної допомоги окремим категоріям соціально незахищених верств населення, учасникам антитерористичної операції</w:t>
      </w:r>
      <w:r w:rsidR="00232569">
        <w:rPr>
          <w:lang w:val="uk-UA"/>
        </w:rPr>
        <w:t xml:space="preserve"> </w:t>
      </w:r>
      <w:r w:rsidR="00232569" w:rsidRPr="00232569">
        <w:rPr>
          <w:lang w:val="uk-UA"/>
        </w:rPr>
        <w:t>(учасники відсічі збройної агресії)</w:t>
      </w:r>
      <w:r>
        <w:t>, бійцям-добровольцям АТО у м. Києві, ветеранам війни, сім'ям загиблих учасників бойових дій та сім'ям загиблих військовослужбовців, які загинули або померли в мирний час, жертвам політичних</w:t>
      </w:r>
      <w:r w:rsidR="003B2DF6" w:rsidRPr="003B2DF6">
        <w:t xml:space="preserve"> </w:t>
      </w:r>
      <w:r w:rsidR="003B2DF6">
        <w:t>репресій</w:t>
      </w:r>
      <w:r w:rsidR="003B2DF6">
        <w:rPr>
          <w:lang w:val="uk-UA"/>
        </w:rPr>
        <w:t xml:space="preserve">, </w:t>
      </w:r>
      <w:r w:rsidR="003B2DF6">
        <w:t>громадян</w:t>
      </w:r>
      <w:r w:rsidR="003B2DF6">
        <w:rPr>
          <w:lang w:val="uk-UA"/>
        </w:rPr>
        <w:t>ам</w:t>
      </w:r>
      <w:r w:rsidR="003B2DF6">
        <w:t>, які постраждали внаслідок Чорнобильської катастрофи</w:t>
      </w:r>
      <w:r>
        <w:t xml:space="preserve"> з нагоди відзначення державних, релігійних свят та визначних дат з метою їх підтримки;</w:t>
      </w:r>
    </w:p>
    <w:p w:rsidR="009345C4" w:rsidRDefault="00A03A64">
      <w:pPr>
        <w:pStyle w:val="a3"/>
        <w:jc w:val="both"/>
      </w:pPr>
      <w:r>
        <w:t>- надання одноразової адресної матеріальної допомоги окремим категоріям малозабезпечених верств населення міста Києва та киянам, які опинилися в складних життєвих обставинах;</w:t>
      </w:r>
    </w:p>
    <w:p w:rsidR="009345C4" w:rsidRDefault="00A03A64">
      <w:pPr>
        <w:pStyle w:val="a3"/>
        <w:jc w:val="both"/>
      </w:pPr>
      <w:r>
        <w:t xml:space="preserve">- забезпечення оздоровлення </w:t>
      </w:r>
      <w:r w:rsidR="00BB7C8D" w:rsidRPr="00BB7C8D">
        <w:t>оздоровлення ветеранів війни та праці, осіб на яких поширюється дія законів України "Про статус ветеранів війни, гарантії їх соціального захисту" та "Про жертви нацистських переслідувань", осіб з інвалідністю, дітей війни, громадян, які постраждали внаслідок Чорнобильської катастрофи, м. Києва</w:t>
      </w:r>
      <w:r w:rsidR="00BB7C8D">
        <w:rPr>
          <w:lang w:val="uk-UA"/>
        </w:rPr>
        <w:t xml:space="preserve">; </w:t>
      </w:r>
      <w:r w:rsidRPr="00BB7C8D">
        <w:t xml:space="preserve"> </w:t>
      </w:r>
      <w:r>
        <w:t xml:space="preserve">дітей віком до </w:t>
      </w:r>
      <w:r w:rsidR="009F1CA5">
        <w:rPr>
          <w:lang w:val="uk-UA"/>
        </w:rPr>
        <w:t>14</w:t>
      </w:r>
      <w:r>
        <w:t xml:space="preserve"> років киян - учасників антитерористичної операції</w:t>
      </w:r>
      <w:r w:rsidR="009F1CA5">
        <w:rPr>
          <w:lang w:val="uk-UA"/>
        </w:rPr>
        <w:t xml:space="preserve"> </w:t>
      </w:r>
      <w:r w:rsidR="009F1CA5" w:rsidRPr="00232569">
        <w:rPr>
          <w:lang w:val="uk-UA"/>
        </w:rPr>
        <w:t>(учасники відсічі збройної агресії)</w:t>
      </w:r>
      <w:r w:rsidR="00214213">
        <w:rPr>
          <w:lang w:val="uk-UA"/>
        </w:rPr>
        <w:t>,</w:t>
      </w:r>
      <w:r w:rsidR="009F1CA5">
        <w:rPr>
          <w:lang w:val="uk-UA"/>
        </w:rPr>
        <w:t xml:space="preserve"> військовослужбовців</w:t>
      </w:r>
      <w:r>
        <w:t xml:space="preserve"> у супроводі матері, батька або особи, яка замінює батьків</w:t>
      </w:r>
      <w:r w:rsidR="00214213">
        <w:rPr>
          <w:lang w:val="uk-UA"/>
        </w:rPr>
        <w:t xml:space="preserve">; </w:t>
      </w:r>
      <w:r w:rsidR="00214213" w:rsidRPr="00214213">
        <w:rPr>
          <w:lang w:val="uk-UA"/>
        </w:rPr>
        <w:t>дітей загиблих (померлих) киян-учасників антитерористичної операції (учасників відсічі збройної агресії), віком до 18 років</w:t>
      </w:r>
      <w:r>
        <w:t>;</w:t>
      </w:r>
    </w:p>
    <w:p w:rsidR="009345C4" w:rsidRDefault="00A03A64">
      <w:pPr>
        <w:pStyle w:val="a3"/>
        <w:jc w:val="both"/>
      </w:pPr>
      <w:r>
        <w:t xml:space="preserve">- забезпечення </w:t>
      </w:r>
      <w:r w:rsidR="00B8133F" w:rsidRPr="00B8133F">
        <w:t>осіб з інвалідністю, дітей з інвалідністю, осіб похилого віку</w:t>
      </w:r>
      <w:r>
        <w:t xml:space="preserve"> та жінок, які зазнали мастектомію, протезами (в тому числі молочних залоз для занять фізкультурою та плаванням), засобами пересування, реабілітації та складного протезування</w:t>
      </w:r>
      <w:r w:rsidR="00111F3F">
        <w:rPr>
          <w:lang w:val="uk-UA"/>
        </w:rPr>
        <w:t xml:space="preserve">, </w:t>
      </w:r>
      <w:r w:rsidR="00111F3F">
        <w:t>ортопедичним взуттям та ортопедичними устілками;</w:t>
      </w:r>
    </w:p>
    <w:p w:rsidR="009345C4" w:rsidRDefault="00A03A64">
      <w:pPr>
        <w:pStyle w:val="a3"/>
        <w:jc w:val="both"/>
      </w:pPr>
      <w:r>
        <w:t xml:space="preserve">- забезпечення реалізації права на здобуття вищої освіти для </w:t>
      </w:r>
      <w:r w:rsidR="00684D67" w:rsidRPr="00684D67">
        <w:t>студент</w:t>
      </w:r>
      <w:r w:rsidR="00684D67">
        <w:rPr>
          <w:lang w:val="uk-UA"/>
        </w:rPr>
        <w:t>ів</w:t>
      </w:r>
      <w:r w:rsidR="00684D67" w:rsidRPr="00684D67">
        <w:t xml:space="preserve"> з інвалідністю, сир</w:t>
      </w:r>
      <w:r w:rsidR="00684D67">
        <w:rPr>
          <w:lang w:val="uk-UA"/>
        </w:rPr>
        <w:t>і</w:t>
      </w:r>
      <w:r w:rsidR="00684D67" w:rsidRPr="00684D67">
        <w:t>т, позбавленим батьківського піклування, із сімей Героїв Небесної Сотні та з малозабезпечених сімей</w:t>
      </w:r>
      <w:r>
        <w:t>;</w:t>
      </w:r>
    </w:p>
    <w:p w:rsidR="009345C4" w:rsidRDefault="00A03A64">
      <w:pPr>
        <w:pStyle w:val="a3"/>
        <w:jc w:val="both"/>
      </w:pPr>
      <w:r>
        <w:t>- забезпечення компенсації витрат КП "Київпастранс" та КП "Київський метрополітен" за пільговий проїзд міським пасажирським транспортом окремих категорій громадян, право безоплатного проїзду для яких встановлено рішеннями Київської міської ради;</w:t>
      </w:r>
    </w:p>
    <w:p w:rsidR="009345C4" w:rsidRDefault="00A03A64">
      <w:pPr>
        <w:pStyle w:val="a3"/>
        <w:jc w:val="both"/>
      </w:pPr>
      <w:r>
        <w:t>- забезпечення безкоштовним харчуванням</w:t>
      </w:r>
      <w:r w:rsidR="00D35F8C">
        <w:rPr>
          <w:lang w:val="uk-UA"/>
        </w:rPr>
        <w:t>, миючими засобами та комплектами постільної білизни</w:t>
      </w:r>
      <w:r>
        <w:t xml:space="preserve"> малозабезпечених одиноких громадян та інших верств населення міста Києва;</w:t>
      </w:r>
    </w:p>
    <w:p w:rsidR="009345C4" w:rsidRDefault="00A03A64">
      <w:pPr>
        <w:pStyle w:val="a3"/>
        <w:jc w:val="both"/>
      </w:pPr>
      <w:r>
        <w:t>- надання правової допомоги киянам, які опинились у складних життєвих обставинах;</w:t>
      </w:r>
    </w:p>
    <w:p w:rsidR="009345C4" w:rsidRDefault="00A03A64">
      <w:pPr>
        <w:pStyle w:val="a3"/>
        <w:jc w:val="both"/>
      </w:pPr>
      <w:r>
        <w:t>- забезпечення засобами особистої гігієни (памперсами, шапочками для купання, урологічними прокладками, пелюшками) лежачих хворих;</w:t>
      </w:r>
    </w:p>
    <w:p w:rsidR="009345C4" w:rsidRDefault="00A03A64">
      <w:pPr>
        <w:pStyle w:val="a3"/>
        <w:jc w:val="both"/>
      </w:pPr>
      <w:r>
        <w:t>- надання матеріальної допомоги киянам - учасникам антитерористичної операції</w:t>
      </w:r>
      <w:r w:rsidR="008B7BC3">
        <w:rPr>
          <w:lang w:val="uk-UA"/>
        </w:rPr>
        <w:t xml:space="preserve"> </w:t>
      </w:r>
      <w:r w:rsidR="008B7BC3" w:rsidRPr="008B7BC3">
        <w:rPr>
          <w:lang w:val="uk-UA"/>
        </w:rPr>
        <w:t>(у відсічі збройної агресії)</w:t>
      </w:r>
      <w:r>
        <w:t xml:space="preserve">, бійцям-добровольцям АТО у м. Києві, членам сімей киян, які загинули (померли) під час проведення антитерористичної операції, а також: щомісячної адресної </w:t>
      </w:r>
      <w:r>
        <w:lastRenderedPageBreak/>
        <w:t xml:space="preserve">матеріальної допомоги киянам - учасникам антитерористичної операції </w:t>
      </w:r>
      <w:r w:rsidR="008B7BC3" w:rsidRPr="008B7BC3">
        <w:t>(у відсічі збройної агресії)</w:t>
      </w:r>
      <w:r w:rsidR="008B7BC3">
        <w:rPr>
          <w:lang w:val="uk-UA"/>
        </w:rPr>
        <w:t xml:space="preserve"> </w:t>
      </w:r>
      <w:r>
        <w:t>та членам їх сімей для покриття витрат на оплату ними житлово-комунальних послуг;</w:t>
      </w:r>
    </w:p>
    <w:p w:rsidR="009345C4" w:rsidRDefault="00A03A64">
      <w:pPr>
        <w:pStyle w:val="a3"/>
        <w:jc w:val="both"/>
      </w:pPr>
      <w:r>
        <w:t>- забезпечення безоплатного поховання киян - учасників антитерористичної операції</w:t>
      </w:r>
      <w:r w:rsidR="00E02462" w:rsidRPr="00E02462">
        <w:t xml:space="preserve"> (у відсічі збройної агресії)</w:t>
      </w:r>
      <w:r>
        <w:t>, бійців-добровольців АТО у м. Києві, загиблих (померлих) підчас антитерористичної операції, на яких не поширюється дія </w:t>
      </w:r>
      <w:r>
        <w:rPr>
          <w:color w:val="0000FF"/>
        </w:rPr>
        <w:t>статті 14 Закону України "Про поховання та похоронну справу"</w:t>
      </w:r>
      <w:r>
        <w:t>;</w:t>
      </w:r>
    </w:p>
    <w:p w:rsidR="009345C4" w:rsidRDefault="00A03A64">
      <w:pPr>
        <w:pStyle w:val="a3"/>
        <w:jc w:val="both"/>
      </w:pPr>
      <w:r>
        <w:t xml:space="preserve">- забезпечення придбання комплексних проїзних квитків у КП "Київський метрополітен" для компенсації проїзду міським пасажирським транспортом </w:t>
      </w:r>
      <w:r w:rsidR="007A2F02" w:rsidRPr="007A2F02">
        <w:t>військовослужбовців військових частин</w:t>
      </w:r>
      <w:r w:rsidR="007A2F02">
        <w:rPr>
          <w:lang w:val="uk-UA"/>
        </w:rPr>
        <w:t xml:space="preserve">, </w:t>
      </w:r>
      <w:r w:rsidR="007A2F02" w:rsidRPr="007A2F02">
        <w:rPr>
          <w:lang w:val="uk-UA"/>
        </w:rPr>
        <w:t>які дислокуються на території міста Києва для виконання покладених на них обов'язків</w:t>
      </w:r>
      <w:r w:rsidRPr="007A2F02">
        <w:rPr>
          <w:lang w:val="uk-UA"/>
        </w:rPr>
        <w:t>.</w:t>
      </w:r>
    </w:p>
    <w:p w:rsidR="009345C4" w:rsidRDefault="00A03A64">
      <w:pPr>
        <w:pStyle w:val="a3"/>
        <w:jc w:val="both"/>
      </w:pPr>
      <w:r>
        <w:t xml:space="preserve">За результатами системного аналізу був проведений щорічний моніторинг і виникла необхідність фінансування на наступні періоди цих заходів у зв'язку із закінченням терміну дії </w:t>
      </w:r>
      <w:r>
        <w:rPr>
          <w:color w:val="0000FF"/>
        </w:rPr>
        <w:t>міської цільової програми "Турбота. Назустріч киянам" на 201</w:t>
      </w:r>
      <w:r w:rsidR="009155DE">
        <w:rPr>
          <w:color w:val="0000FF"/>
          <w:lang w:val="uk-UA"/>
        </w:rPr>
        <w:t>6</w:t>
      </w:r>
      <w:r>
        <w:rPr>
          <w:color w:val="0000FF"/>
        </w:rPr>
        <w:t xml:space="preserve"> - 201</w:t>
      </w:r>
      <w:r w:rsidR="009155DE">
        <w:rPr>
          <w:color w:val="0000FF"/>
          <w:lang w:val="uk-UA"/>
        </w:rPr>
        <w:t>8</w:t>
      </w:r>
      <w:r>
        <w:rPr>
          <w:color w:val="0000FF"/>
        </w:rPr>
        <w:t xml:space="preserve"> роки</w:t>
      </w:r>
      <w:r>
        <w:t>.</w:t>
      </w:r>
    </w:p>
    <w:p w:rsidR="009345C4" w:rsidRDefault="00A03A64">
      <w:pPr>
        <w:pStyle w:val="a3"/>
        <w:jc w:val="both"/>
      </w:pPr>
      <w:r>
        <w:t>Виконання Програми забезпечується за рахунок коштів бюджету міста Києва з урахуванням його можливостей у кожному бюджетному році в межах асигнувань, передбачених на соціальний захист та соціальне забезпечення.</w:t>
      </w:r>
    </w:p>
    <w:p w:rsidR="009345C4" w:rsidRDefault="00A03A64">
      <w:pPr>
        <w:pStyle w:val="a3"/>
        <w:jc w:val="both"/>
      </w:pPr>
      <w:r>
        <w:t>Категорія громадян, на яких поширюється дія Програми: незаможні верстви населення.</w:t>
      </w:r>
    </w:p>
    <w:p w:rsidR="009345C4" w:rsidRDefault="00A03A64">
      <w:pPr>
        <w:pStyle w:val="a3"/>
        <w:jc w:val="both"/>
      </w:pPr>
      <w:r>
        <w:t>Згідно з міською цільовою програмою "Турбота. Назустріч киянам" н</w:t>
      </w:r>
      <w:r w:rsidR="00EC4920">
        <w:t>а 2019</w:t>
      </w:r>
      <w:r>
        <w:t xml:space="preserve"> - 20</w:t>
      </w:r>
      <w:r w:rsidR="00EC4920">
        <w:rPr>
          <w:lang w:val="uk-UA"/>
        </w:rPr>
        <w:t>2</w:t>
      </w:r>
      <w:r>
        <w:t>1 роки фінансування проведення загальноміських соціальних заходів становитиме:</w:t>
      </w:r>
    </w:p>
    <w:p w:rsidR="009345C4" w:rsidRDefault="00A03A64">
      <w:pPr>
        <w:pStyle w:val="a3"/>
        <w:jc w:val="right"/>
      </w:pPr>
      <w:r>
        <w:t>тис. грн</w:t>
      </w:r>
    </w:p>
    <w:tbl>
      <w:tblPr>
        <w:tblW w:w="5156"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99"/>
        <w:gridCol w:w="1711"/>
        <w:gridCol w:w="1621"/>
        <w:gridCol w:w="1798"/>
        <w:gridCol w:w="1649"/>
      </w:tblGrid>
      <w:tr w:rsidR="009345C4" w:rsidTr="00C60E0C">
        <w:trPr>
          <w:tblCellSpacing w:w="22" w:type="dxa"/>
          <w:jc w:val="right"/>
        </w:trPr>
        <w:tc>
          <w:tcPr>
            <w:tcW w:w="1513" w:type="pct"/>
            <w:vMerge w:val="restart"/>
            <w:tcBorders>
              <w:top w:val="outset" w:sz="6" w:space="0" w:color="auto"/>
              <w:left w:val="outset" w:sz="6" w:space="0" w:color="auto"/>
              <w:bottom w:val="outset" w:sz="6" w:space="0" w:color="auto"/>
              <w:right w:val="outset" w:sz="6" w:space="0" w:color="auto"/>
            </w:tcBorders>
            <w:hideMark/>
          </w:tcPr>
          <w:p w:rsidR="009345C4" w:rsidRDefault="00A03A64">
            <w:pPr>
              <w:pStyle w:val="a3"/>
              <w:jc w:val="right"/>
            </w:pPr>
            <w:r>
              <w:t> </w:t>
            </w:r>
          </w:p>
          <w:p w:rsidR="009345C4" w:rsidRDefault="00A03A64">
            <w:pPr>
              <w:pStyle w:val="a3"/>
              <w:jc w:val="center"/>
            </w:pPr>
            <w:r>
              <w:rPr>
                <w:b/>
                <w:bCs/>
              </w:rPr>
              <w:t>Обсяг коштів, які пропонується залучити на виконання Програми</w:t>
            </w:r>
          </w:p>
        </w:tc>
        <w:tc>
          <w:tcPr>
            <w:tcW w:w="2579" w:type="pct"/>
            <w:gridSpan w:val="3"/>
            <w:tcBorders>
              <w:top w:val="outset" w:sz="6" w:space="0" w:color="auto"/>
              <w:left w:val="outset" w:sz="6" w:space="0" w:color="auto"/>
              <w:bottom w:val="outset" w:sz="6" w:space="0" w:color="auto"/>
              <w:right w:val="outset" w:sz="6" w:space="0" w:color="auto"/>
            </w:tcBorders>
            <w:hideMark/>
          </w:tcPr>
          <w:p w:rsidR="009345C4" w:rsidRDefault="00A03A64">
            <w:pPr>
              <w:pStyle w:val="a3"/>
              <w:jc w:val="center"/>
            </w:pPr>
            <w:r>
              <w:rPr>
                <w:b/>
                <w:bCs/>
              </w:rPr>
              <w:t>Роки</w:t>
            </w:r>
          </w:p>
        </w:tc>
        <w:tc>
          <w:tcPr>
            <w:tcW w:w="817" w:type="pct"/>
            <w:vMerge w:val="restart"/>
            <w:tcBorders>
              <w:top w:val="outset" w:sz="6" w:space="0" w:color="auto"/>
              <w:left w:val="outset" w:sz="6" w:space="0" w:color="auto"/>
              <w:bottom w:val="outset" w:sz="6" w:space="0" w:color="auto"/>
              <w:right w:val="outset" w:sz="6" w:space="0" w:color="auto"/>
            </w:tcBorders>
            <w:hideMark/>
          </w:tcPr>
          <w:p w:rsidR="009345C4" w:rsidRDefault="00A03A64">
            <w:pPr>
              <w:pStyle w:val="a3"/>
              <w:jc w:val="right"/>
            </w:pPr>
            <w:r>
              <w:t> </w:t>
            </w:r>
          </w:p>
          <w:p w:rsidR="009345C4" w:rsidRDefault="00A03A64">
            <w:pPr>
              <w:pStyle w:val="a3"/>
              <w:jc w:val="center"/>
            </w:pPr>
            <w:r>
              <w:rPr>
                <w:b/>
                <w:bCs/>
              </w:rPr>
              <w:t>Усього витрат на виконання Програми</w:t>
            </w:r>
          </w:p>
        </w:tc>
      </w:tr>
      <w:tr w:rsidR="009345C4" w:rsidTr="00C60E0C">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45C4" w:rsidRDefault="009345C4"/>
        </w:tc>
        <w:tc>
          <w:tcPr>
            <w:tcW w:w="860" w:type="pct"/>
            <w:tcBorders>
              <w:top w:val="outset" w:sz="6" w:space="0" w:color="auto"/>
              <w:left w:val="outset" w:sz="6" w:space="0" w:color="auto"/>
              <w:bottom w:val="outset" w:sz="6" w:space="0" w:color="auto"/>
              <w:right w:val="outset" w:sz="6" w:space="0" w:color="auto"/>
            </w:tcBorders>
            <w:hideMark/>
          </w:tcPr>
          <w:p w:rsidR="009345C4" w:rsidRPr="007F4F17" w:rsidRDefault="00A03A64" w:rsidP="007F4F17">
            <w:pPr>
              <w:pStyle w:val="a3"/>
              <w:jc w:val="center"/>
              <w:rPr>
                <w:lang w:val="uk-UA"/>
              </w:rPr>
            </w:pPr>
            <w:r>
              <w:rPr>
                <w:b/>
                <w:bCs/>
              </w:rPr>
              <w:t>201</w:t>
            </w:r>
            <w:r w:rsidR="007F4F17">
              <w:rPr>
                <w:b/>
                <w:bCs/>
                <w:lang w:val="uk-UA"/>
              </w:rPr>
              <w:t>9</w:t>
            </w:r>
          </w:p>
        </w:tc>
        <w:tc>
          <w:tcPr>
            <w:tcW w:w="814" w:type="pct"/>
            <w:tcBorders>
              <w:top w:val="outset" w:sz="6" w:space="0" w:color="auto"/>
              <w:left w:val="outset" w:sz="6" w:space="0" w:color="auto"/>
              <w:bottom w:val="outset" w:sz="6" w:space="0" w:color="auto"/>
              <w:right w:val="outset" w:sz="6" w:space="0" w:color="auto"/>
            </w:tcBorders>
            <w:hideMark/>
          </w:tcPr>
          <w:p w:rsidR="009345C4" w:rsidRPr="007F4F17" w:rsidRDefault="00A03A64" w:rsidP="007F4F17">
            <w:pPr>
              <w:pStyle w:val="a3"/>
              <w:jc w:val="center"/>
              <w:rPr>
                <w:lang w:val="uk-UA"/>
              </w:rPr>
            </w:pPr>
            <w:r>
              <w:rPr>
                <w:b/>
                <w:bCs/>
              </w:rPr>
              <w:t>20</w:t>
            </w:r>
            <w:r w:rsidR="007F4F17">
              <w:rPr>
                <w:b/>
                <w:bCs/>
                <w:lang w:val="uk-UA"/>
              </w:rPr>
              <w:t>20</w:t>
            </w:r>
          </w:p>
        </w:tc>
        <w:tc>
          <w:tcPr>
            <w:tcW w:w="860" w:type="pct"/>
            <w:tcBorders>
              <w:top w:val="outset" w:sz="6" w:space="0" w:color="auto"/>
              <w:left w:val="outset" w:sz="6" w:space="0" w:color="auto"/>
              <w:bottom w:val="outset" w:sz="6" w:space="0" w:color="auto"/>
              <w:right w:val="outset" w:sz="6" w:space="0" w:color="auto"/>
            </w:tcBorders>
            <w:hideMark/>
          </w:tcPr>
          <w:p w:rsidR="009345C4" w:rsidRPr="007F4F17" w:rsidRDefault="00A03A64" w:rsidP="007F4F17">
            <w:pPr>
              <w:pStyle w:val="a3"/>
              <w:jc w:val="center"/>
              <w:rPr>
                <w:lang w:val="uk-UA"/>
              </w:rPr>
            </w:pPr>
            <w:r>
              <w:rPr>
                <w:b/>
                <w:bCs/>
              </w:rPr>
              <w:t>20</w:t>
            </w:r>
            <w:r w:rsidR="007F4F17">
              <w:rPr>
                <w:b/>
                <w:bCs/>
                <w:lang w:val="uk-UA"/>
              </w:rPr>
              <w:t>21</w:t>
            </w:r>
          </w:p>
        </w:tc>
        <w:tc>
          <w:tcPr>
            <w:tcW w:w="817" w:type="pct"/>
            <w:vMerge/>
            <w:tcBorders>
              <w:top w:val="outset" w:sz="6" w:space="0" w:color="auto"/>
              <w:left w:val="outset" w:sz="6" w:space="0" w:color="auto"/>
              <w:bottom w:val="outset" w:sz="6" w:space="0" w:color="auto"/>
              <w:right w:val="outset" w:sz="6" w:space="0" w:color="auto"/>
            </w:tcBorders>
            <w:vAlign w:val="center"/>
            <w:hideMark/>
          </w:tcPr>
          <w:p w:rsidR="009345C4" w:rsidRDefault="009345C4"/>
        </w:tc>
      </w:tr>
      <w:tr w:rsidR="009345C4" w:rsidTr="00C60E0C">
        <w:trPr>
          <w:tblCellSpacing w:w="22" w:type="dxa"/>
          <w:jc w:val="right"/>
        </w:trPr>
        <w:tc>
          <w:tcPr>
            <w:tcW w:w="1513" w:type="pct"/>
            <w:tcBorders>
              <w:top w:val="outset" w:sz="6" w:space="0" w:color="auto"/>
              <w:left w:val="outset" w:sz="6" w:space="0" w:color="auto"/>
              <w:bottom w:val="outset" w:sz="6" w:space="0" w:color="auto"/>
              <w:right w:val="outset" w:sz="6" w:space="0" w:color="auto"/>
            </w:tcBorders>
            <w:hideMark/>
          </w:tcPr>
          <w:p w:rsidR="009345C4" w:rsidRDefault="00A03A64">
            <w:pPr>
              <w:pStyle w:val="a3"/>
            </w:pPr>
            <w:r>
              <w:t>Обсяг ресурсів, усього, у тому числі:</w:t>
            </w:r>
          </w:p>
        </w:tc>
        <w:tc>
          <w:tcPr>
            <w:tcW w:w="860" w:type="pct"/>
            <w:tcBorders>
              <w:top w:val="outset" w:sz="6" w:space="0" w:color="auto"/>
              <w:left w:val="outset" w:sz="6" w:space="0" w:color="auto"/>
              <w:bottom w:val="outset" w:sz="6" w:space="0" w:color="auto"/>
              <w:right w:val="outset" w:sz="6" w:space="0" w:color="auto"/>
            </w:tcBorders>
            <w:hideMark/>
          </w:tcPr>
          <w:p w:rsidR="009345C4" w:rsidRPr="007F4F17" w:rsidRDefault="007F4F17" w:rsidP="00161936">
            <w:pPr>
              <w:pStyle w:val="a3"/>
              <w:jc w:val="center"/>
              <w:rPr>
                <w:lang w:val="uk-UA"/>
              </w:rPr>
            </w:pPr>
            <w:r>
              <w:rPr>
                <w:lang w:val="uk-UA"/>
              </w:rPr>
              <w:t>301</w:t>
            </w:r>
            <w:r w:rsidR="00161936">
              <w:rPr>
                <w:lang w:val="uk-UA"/>
              </w:rPr>
              <w:t>5</w:t>
            </w:r>
            <w:r>
              <w:rPr>
                <w:lang w:val="uk-UA"/>
              </w:rPr>
              <w:t>1</w:t>
            </w:r>
            <w:r w:rsidR="00161936">
              <w:rPr>
                <w:lang w:val="uk-UA"/>
              </w:rPr>
              <w:t>74,9</w:t>
            </w:r>
          </w:p>
        </w:tc>
        <w:tc>
          <w:tcPr>
            <w:tcW w:w="814" w:type="pct"/>
            <w:tcBorders>
              <w:top w:val="outset" w:sz="6" w:space="0" w:color="auto"/>
              <w:left w:val="outset" w:sz="6" w:space="0" w:color="auto"/>
              <w:bottom w:val="outset" w:sz="6" w:space="0" w:color="auto"/>
              <w:right w:val="outset" w:sz="6" w:space="0" w:color="auto"/>
            </w:tcBorders>
          </w:tcPr>
          <w:p w:rsidR="009345C4" w:rsidRPr="007F4F17" w:rsidRDefault="007F4F17" w:rsidP="00161936">
            <w:pPr>
              <w:pStyle w:val="a3"/>
              <w:jc w:val="center"/>
              <w:rPr>
                <w:lang w:val="uk-UA"/>
              </w:rPr>
            </w:pPr>
            <w:r>
              <w:rPr>
                <w:lang w:val="uk-UA"/>
              </w:rPr>
              <w:t>314</w:t>
            </w:r>
            <w:r w:rsidR="00161936">
              <w:rPr>
                <w:lang w:val="uk-UA"/>
              </w:rPr>
              <w:t>6448,4</w:t>
            </w:r>
          </w:p>
        </w:tc>
        <w:tc>
          <w:tcPr>
            <w:tcW w:w="860" w:type="pct"/>
            <w:tcBorders>
              <w:top w:val="outset" w:sz="6" w:space="0" w:color="auto"/>
              <w:left w:val="outset" w:sz="6" w:space="0" w:color="auto"/>
              <w:bottom w:val="outset" w:sz="6" w:space="0" w:color="auto"/>
              <w:right w:val="outset" w:sz="6" w:space="0" w:color="auto"/>
            </w:tcBorders>
          </w:tcPr>
          <w:p w:rsidR="009345C4" w:rsidRPr="007F4F17" w:rsidRDefault="007F4F17" w:rsidP="00161936">
            <w:pPr>
              <w:pStyle w:val="a3"/>
              <w:jc w:val="center"/>
              <w:rPr>
                <w:lang w:val="uk-UA"/>
              </w:rPr>
            </w:pPr>
            <w:r>
              <w:rPr>
                <w:lang w:val="uk-UA"/>
              </w:rPr>
              <w:t>32</w:t>
            </w:r>
            <w:r w:rsidR="00161936">
              <w:rPr>
                <w:lang w:val="uk-UA"/>
              </w:rPr>
              <w:t>22714,2</w:t>
            </w:r>
          </w:p>
        </w:tc>
        <w:tc>
          <w:tcPr>
            <w:tcW w:w="817" w:type="pct"/>
            <w:tcBorders>
              <w:top w:val="outset" w:sz="6" w:space="0" w:color="auto"/>
              <w:left w:val="outset" w:sz="6" w:space="0" w:color="auto"/>
              <w:bottom w:val="outset" w:sz="6" w:space="0" w:color="auto"/>
              <w:right w:val="outset" w:sz="6" w:space="0" w:color="auto"/>
            </w:tcBorders>
          </w:tcPr>
          <w:p w:rsidR="009345C4" w:rsidRPr="007F4F17" w:rsidRDefault="007F4F17" w:rsidP="00161936">
            <w:pPr>
              <w:pStyle w:val="a3"/>
              <w:jc w:val="center"/>
              <w:rPr>
                <w:lang w:val="uk-UA"/>
              </w:rPr>
            </w:pPr>
            <w:r>
              <w:rPr>
                <w:lang w:val="uk-UA"/>
              </w:rPr>
              <w:t>93</w:t>
            </w:r>
            <w:r w:rsidR="00161936">
              <w:rPr>
                <w:lang w:val="uk-UA"/>
              </w:rPr>
              <w:t>84337,5</w:t>
            </w:r>
          </w:p>
        </w:tc>
      </w:tr>
      <w:tr w:rsidR="009345C4" w:rsidTr="00C60E0C">
        <w:trPr>
          <w:tblCellSpacing w:w="22" w:type="dxa"/>
          <w:jc w:val="right"/>
        </w:trPr>
        <w:tc>
          <w:tcPr>
            <w:tcW w:w="1513" w:type="pct"/>
            <w:tcBorders>
              <w:top w:val="outset" w:sz="6" w:space="0" w:color="auto"/>
              <w:left w:val="outset" w:sz="6" w:space="0" w:color="auto"/>
              <w:bottom w:val="outset" w:sz="6" w:space="0" w:color="auto"/>
              <w:right w:val="outset" w:sz="6" w:space="0" w:color="auto"/>
            </w:tcBorders>
            <w:hideMark/>
          </w:tcPr>
          <w:p w:rsidR="009345C4" w:rsidRDefault="00A03A64">
            <w:pPr>
              <w:pStyle w:val="a3"/>
            </w:pPr>
            <w:r>
              <w:t>Бюджет м. Києва</w:t>
            </w:r>
          </w:p>
        </w:tc>
        <w:tc>
          <w:tcPr>
            <w:tcW w:w="860" w:type="pct"/>
            <w:tcBorders>
              <w:top w:val="outset" w:sz="6" w:space="0" w:color="auto"/>
              <w:left w:val="outset" w:sz="6" w:space="0" w:color="auto"/>
              <w:bottom w:val="outset" w:sz="6" w:space="0" w:color="auto"/>
              <w:right w:val="outset" w:sz="6" w:space="0" w:color="auto"/>
            </w:tcBorders>
          </w:tcPr>
          <w:p w:rsidR="009345C4" w:rsidRPr="006C01FD" w:rsidRDefault="00F1425F" w:rsidP="00161936">
            <w:pPr>
              <w:pStyle w:val="a3"/>
              <w:jc w:val="center"/>
              <w:rPr>
                <w:lang w:val="uk-UA"/>
              </w:rPr>
            </w:pPr>
            <w:r>
              <w:rPr>
                <w:lang w:val="uk-UA"/>
              </w:rPr>
              <w:t>301</w:t>
            </w:r>
            <w:r w:rsidR="00161936">
              <w:rPr>
                <w:lang w:val="uk-UA"/>
              </w:rPr>
              <w:t>4698,9</w:t>
            </w:r>
          </w:p>
        </w:tc>
        <w:tc>
          <w:tcPr>
            <w:tcW w:w="814" w:type="pct"/>
            <w:tcBorders>
              <w:top w:val="outset" w:sz="6" w:space="0" w:color="auto"/>
              <w:left w:val="outset" w:sz="6" w:space="0" w:color="auto"/>
              <w:bottom w:val="outset" w:sz="6" w:space="0" w:color="auto"/>
              <w:right w:val="outset" w:sz="6" w:space="0" w:color="auto"/>
            </w:tcBorders>
          </w:tcPr>
          <w:p w:rsidR="009345C4" w:rsidRPr="006C01FD" w:rsidRDefault="00161936">
            <w:pPr>
              <w:pStyle w:val="a3"/>
              <w:jc w:val="center"/>
              <w:rPr>
                <w:lang w:val="uk-UA"/>
              </w:rPr>
            </w:pPr>
            <w:r>
              <w:rPr>
                <w:lang w:val="uk-UA"/>
              </w:rPr>
              <w:t>3145948,4</w:t>
            </w:r>
          </w:p>
        </w:tc>
        <w:tc>
          <w:tcPr>
            <w:tcW w:w="860" w:type="pct"/>
            <w:tcBorders>
              <w:top w:val="outset" w:sz="6" w:space="0" w:color="auto"/>
              <w:left w:val="outset" w:sz="6" w:space="0" w:color="auto"/>
              <w:bottom w:val="outset" w:sz="6" w:space="0" w:color="auto"/>
              <w:right w:val="outset" w:sz="6" w:space="0" w:color="auto"/>
            </w:tcBorders>
          </w:tcPr>
          <w:p w:rsidR="009345C4" w:rsidRPr="006C01FD" w:rsidRDefault="00161936">
            <w:pPr>
              <w:pStyle w:val="a3"/>
              <w:jc w:val="center"/>
              <w:rPr>
                <w:lang w:val="uk-UA"/>
              </w:rPr>
            </w:pPr>
            <w:r>
              <w:rPr>
                <w:lang w:val="uk-UA"/>
              </w:rPr>
              <w:t>3222194,2</w:t>
            </w:r>
          </w:p>
        </w:tc>
        <w:tc>
          <w:tcPr>
            <w:tcW w:w="817" w:type="pct"/>
            <w:tcBorders>
              <w:top w:val="outset" w:sz="6" w:space="0" w:color="auto"/>
              <w:left w:val="outset" w:sz="6" w:space="0" w:color="auto"/>
              <w:bottom w:val="outset" w:sz="6" w:space="0" w:color="auto"/>
              <w:right w:val="outset" w:sz="6" w:space="0" w:color="auto"/>
            </w:tcBorders>
            <w:hideMark/>
          </w:tcPr>
          <w:p w:rsidR="009345C4" w:rsidRPr="007F4F17" w:rsidRDefault="00FA686C" w:rsidP="00161936">
            <w:pPr>
              <w:pStyle w:val="a3"/>
              <w:jc w:val="center"/>
              <w:rPr>
                <w:lang w:val="uk-UA"/>
              </w:rPr>
            </w:pPr>
            <w:r>
              <w:rPr>
                <w:lang w:val="uk-UA"/>
              </w:rPr>
              <w:t>93</w:t>
            </w:r>
            <w:r w:rsidR="00161936">
              <w:rPr>
                <w:lang w:val="uk-UA"/>
              </w:rPr>
              <w:t>82841,5</w:t>
            </w:r>
          </w:p>
        </w:tc>
      </w:tr>
      <w:tr w:rsidR="009345C4" w:rsidTr="00C60E0C">
        <w:trPr>
          <w:tblCellSpacing w:w="22" w:type="dxa"/>
          <w:jc w:val="right"/>
        </w:trPr>
        <w:tc>
          <w:tcPr>
            <w:tcW w:w="1513" w:type="pct"/>
            <w:tcBorders>
              <w:top w:val="outset" w:sz="6" w:space="0" w:color="auto"/>
              <w:left w:val="outset" w:sz="6" w:space="0" w:color="auto"/>
              <w:bottom w:val="outset" w:sz="6" w:space="0" w:color="auto"/>
              <w:right w:val="outset" w:sz="6" w:space="0" w:color="auto"/>
            </w:tcBorders>
            <w:hideMark/>
          </w:tcPr>
          <w:p w:rsidR="009345C4" w:rsidRDefault="00A03A64">
            <w:pPr>
              <w:pStyle w:val="a3"/>
            </w:pPr>
            <w:r>
              <w:t>Кошти інших джерел</w:t>
            </w:r>
          </w:p>
        </w:tc>
        <w:tc>
          <w:tcPr>
            <w:tcW w:w="860" w:type="pct"/>
            <w:tcBorders>
              <w:top w:val="outset" w:sz="6" w:space="0" w:color="auto"/>
              <w:left w:val="outset" w:sz="6" w:space="0" w:color="auto"/>
              <w:bottom w:val="outset" w:sz="6" w:space="0" w:color="auto"/>
              <w:right w:val="outset" w:sz="6" w:space="0" w:color="auto"/>
            </w:tcBorders>
          </w:tcPr>
          <w:p w:rsidR="009345C4" w:rsidRPr="006C01FD" w:rsidRDefault="00F1425F">
            <w:pPr>
              <w:pStyle w:val="a3"/>
              <w:jc w:val="center"/>
              <w:rPr>
                <w:lang w:val="uk-UA"/>
              </w:rPr>
            </w:pPr>
            <w:r>
              <w:rPr>
                <w:lang w:val="uk-UA"/>
              </w:rPr>
              <w:t>476,0</w:t>
            </w:r>
          </w:p>
        </w:tc>
        <w:tc>
          <w:tcPr>
            <w:tcW w:w="814" w:type="pct"/>
            <w:tcBorders>
              <w:top w:val="outset" w:sz="6" w:space="0" w:color="auto"/>
              <w:left w:val="outset" w:sz="6" w:space="0" w:color="auto"/>
              <w:bottom w:val="outset" w:sz="6" w:space="0" w:color="auto"/>
              <w:right w:val="outset" w:sz="6" w:space="0" w:color="auto"/>
            </w:tcBorders>
          </w:tcPr>
          <w:p w:rsidR="009345C4" w:rsidRPr="00FA2BD9" w:rsidRDefault="00FA686C">
            <w:pPr>
              <w:pStyle w:val="a3"/>
              <w:jc w:val="center"/>
              <w:rPr>
                <w:lang w:val="uk-UA"/>
              </w:rPr>
            </w:pPr>
            <w:r>
              <w:rPr>
                <w:lang w:val="uk-UA"/>
              </w:rPr>
              <w:t>500,0</w:t>
            </w:r>
          </w:p>
        </w:tc>
        <w:tc>
          <w:tcPr>
            <w:tcW w:w="860" w:type="pct"/>
            <w:tcBorders>
              <w:top w:val="outset" w:sz="6" w:space="0" w:color="auto"/>
              <w:left w:val="outset" w:sz="6" w:space="0" w:color="auto"/>
              <w:bottom w:val="outset" w:sz="6" w:space="0" w:color="auto"/>
              <w:right w:val="outset" w:sz="6" w:space="0" w:color="auto"/>
            </w:tcBorders>
          </w:tcPr>
          <w:p w:rsidR="009345C4" w:rsidRPr="00FA2BD9" w:rsidRDefault="00FA686C">
            <w:pPr>
              <w:pStyle w:val="a3"/>
              <w:jc w:val="center"/>
              <w:rPr>
                <w:lang w:val="uk-UA"/>
              </w:rPr>
            </w:pPr>
            <w:r>
              <w:rPr>
                <w:lang w:val="uk-UA"/>
              </w:rPr>
              <w:t>520,0</w:t>
            </w:r>
          </w:p>
        </w:tc>
        <w:tc>
          <w:tcPr>
            <w:tcW w:w="817" w:type="pct"/>
            <w:tcBorders>
              <w:top w:val="outset" w:sz="6" w:space="0" w:color="auto"/>
              <w:left w:val="outset" w:sz="6" w:space="0" w:color="auto"/>
              <w:bottom w:val="outset" w:sz="6" w:space="0" w:color="auto"/>
              <w:right w:val="outset" w:sz="6" w:space="0" w:color="auto"/>
            </w:tcBorders>
            <w:hideMark/>
          </w:tcPr>
          <w:p w:rsidR="009345C4" w:rsidRPr="007F4F17" w:rsidRDefault="00FA686C">
            <w:pPr>
              <w:pStyle w:val="a3"/>
              <w:jc w:val="center"/>
              <w:rPr>
                <w:lang w:val="uk-UA"/>
              </w:rPr>
            </w:pPr>
            <w:r>
              <w:rPr>
                <w:lang w:val="uk-UA"/>
              </w:rPr>
              <w:t>1496,0</w:t>
            </w:r>
          </w:p>
        </w:tc>
      </w:tr>
    </w:tbl>
    <w:p w:rsidR="009345C4" w:rsidRDefault="00A03A64">
      <w:pPr>
        <w:pStyle w:val="3"/>
        <w:jc w:val="center"/>
        <w:rPr>
          <w:rFonts w:eastAsia="Times New Roman"/>
        </w:rPr>
      </w:pPr>
      <w:r>
        <w:rPr>
          <w:rFonts w:eastAsia="Times New Roman"/>
        </w:rPr>
        <w:t>5. Координація та контроль за ходом виконання Програми</w:t>
      </w:r>
    </w:p>
    <w:p w:rsidR="009345C4" w:rsidRDefault="00A03A64">
      <w:pPr>
        <w:pStyle w:val="a3"/>
        <w:jc w:val="both"/>
      </w:pPr>
      <w:r>
        <w:t>Координацію виконання Програми здійснює заступник голови Київської міської державної адміністрації згідно з розподілом обов'язків, який координує дії виконавців Програми, визначає порядок взаємного інформування і звітування (із зазначенням конкретних строків) та організовує інформування громадськості про хід її виконання. Вищезазначені функції, покладені на заступника голови Київської міської державної адміністрації, виконуються ним з обов'язковим залученням постійної комісії Київської міської ради з питань охорони здоров'я та соціального захисту.</w:t>
      </w:r>
    </w:p>
    <w:p w:rsidR="009345C4" w:rsidRDefault="00A03A64">
      <w:pPr>
        <w:pStyle w:val="a3"/>
        <w:jc w:val="both"/>
      </w:pPr>
      <w:r>
        <w:lastRenderedPageBreak/>
        <w:t>Виконання Програми здійснюється шляхом реалізації її завдань і заходів співвиконавцями, зазначеними у цій Програмі, серед яких: 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 та інші.</w:t>
      </w:r>
    </w:p>
    <w:p w:rsidR="009345C4" w:rsidRDefault="00A03A64">
      <w:pPr>
        <w:pStyle w:val="a3"/>
        <w:jc w:val="both"/>
      </w:pPr>
      <w:r>
        <w:t>Безпосередній контроль за виконанням завдань і заходів Програми здійснює замовник (відповідальний виконавець), а за цільовим та ефективним використанням коштів - головний розпорядник, який несе відповідальність за їх цільове та ефективне використання.</w:t>
      </w:r>
    </w:p>
    <w:p w:rsidR="009345C4" w:rsidRDefault="00A03A64">
      <w:pPr>
        <w:pStyle w:val="a3"/>
        <w:jc w:val="both"/>
      </w:pPr>
      <w:r>
        <w:t>Департамент соціальної політики виконавчого органу Київської міської ради (Київської міської державної адміністрації) забезпечує регулярний моніторинг виконання Програми та підготовку звітної і аналітичної інформації.</w:t>
      </w:r>
    </w:p>
    <w:p w:rsidR="009345C4" w:rsidRDefault="00A03A64">
      <w:pPr>
        <w:pStyle w:val="a3"/>
        <w:jc w:val="both"/>
      </w:pPr>
      <w:r>
        <w:t>Безпосередній контроль за виконанням завдань і заходів Програми та за цільовим і ефективним використанням коштів здійснює постійна комісія Київської міської ради з питань охорони здоров'я та соціального захисту із залученням громадськості (у тому числі уповноважених представників Громадської ради при виконавчому органі Київської міської ради (Київській міській державній адміністрації).</w:t>
      </w:r>
    </w:p>
    <w:p w:rsidR="009345C4" w:rsidRDefault="00A03A64">
      <w:pPr>
        <w:pStyle w:val="a3"/>
        <w:jc w:val="both"/>
      </w:pPr>
      <w:r>
        <w:t>Визначаються такі етапи здійснення контролю:</w:t>
      </w:r>
    </w:p>
    <w:p w:rsidR="009345C4" w:rsidRDefault="00A03A64">
      <w:pPr>
        <w:pStyle w:val="a3"/>
        <w:jc w:val="both"/>
      </w:pPr>
      <w:r>
        <w:t>- щорічно, до затвердження бюджету наступного року, але не пізніше 01 грудня поточного року, Департамент соціальної політики виконавчого органу Київської міської ради (Київської міської державної адміністрації) погоджує із постійною комісією Київської міської ради з питань охорони здоров'я та соціального захисту попередній розрахунок коштів, необхідних на реалізацію заходів, передбачених Програмою на наступний рік;</w:t>
      </w:r>
    </w:p>
    <w:p w:rsidR="009345C4" w:rsidRDefault="00A03A64">
      <w:pPr>
        <w:pStyle w:val="a3"/>
        <w:jc w:val="both"/>
      </w:pPr>
      <w:r>
        <w:t>- Департамент соціальної політики виконавчого органу Київської міської ради (Київської міської державної адміністрації) щоквартально до 01 числа другого місяця, що настає за звітним періодом, подає постійній комісії Київської міської ради з питань охорони здоров'я та соціального захисту, постійній комісії Київської міської ради з питань бюджету та соціально-економічного розвитку, Департаменту економіки та інвестицій виконавчого органу Київської міської ради (Київської міської державної адміністрації), Департаменту фінансів виконавчого органу Київської міської ради (Київської міської державної адміністрації) звіт про виконання Програми та оприлюднює його на єдиному веб-порталі територіальної громади міста Києва.</w:t>
      </w:r>
    </w:p>
    <w:p w:rsidR="009345C4" w:rsidRDefault="00A03A64">
      <w:pPr>
        <w:pStyle w:val="a3"/>
        <w:jc w:val="both"/>
      </w:pPr>
      <w:r>
        <w:t>За ініціативою Київської міської ради, виконавчого органу Київської міської ради (Київської міської державної адміністрації), замовника, постійної комісії Київської міської ради з питань охорони здоров'я та соціального захисту або головного розпорядника коштів Програми, розгляд проміжного звіту про хід виконання Програми, ефективність реалізації її завдань і заходів та досягнення проміжних цілей може розглядатися на пленарному засіданні Київської міської ради та на засіданнях постійних комісій Київської міської ради.</w:t>
      </w:r>
    </w:p>
    <w:p w:rsidR="009345C4" w:rsidRDefault="00A03A64">
      <w:pPr>
        <w:pStyle w:val="a3"/>
        <w:jc w:val="both"/>
      </w:pPr>
      <w:r>
        <w:t xml:space="preserve">Після закінчення встановленого строку виконання Програми відповідальний виконавець складає остаточний звіт про результати її виконання та подає його на розгляд постійної комісії Київської міської ради з питань охорони здоров'я та соціального захисту, а також на пленарне засідання Київської міської </w:t>
      </w:r>
      <w:proofErr w:type="gramStart"/>
      <w:r>
        <w:t>ради разом</w:t>
      </w:r>
      <w:proofErr w:type="gramEnd"/>
      <w:r>
        <w:t xml:space="preserve"> із пояснювальною запискою про кінцеві результати виконання Програми не пізніше ніж у двомісячний строк після закінчення встановленого строку на її виконання.</w:t>
      </w:r>
    </w:p>
    <w:p w:rsidR="00C60E0C" w:rsidRDefault="00A03A64">
      <w:pPr>
        <w:pStyle w:val="a3"/>
        <w:jc w:val="both"/>
        <w:rPr>
          <w:lang w:val="uk-UA"/>
        </w:rPr>
      </w:pPr>
      <w:r>
        <w:lastRenderedPageBreak/>
        <w:t>Річний звіт про виконання Програми може бути перевірений шляхом проведення незалежного зовнішнього аудиту, що проводиться за ініціативою постійної комісії Київської міської ради з питань охорони здоров'я та соціального захисту або на підставі рішення Київської міської ради.</w:t>
      </w:r>
      <w:r w:rsidR="00C60E0C">
        <w:rPr>
          <w:lang w:val="uk-UA"/>
        </w:rPr>
        <w:t xml:space="preserve"> </w:t>
      </w:r>
    </w:p>
    <w:p w:rsidR="009345C4" w:rsidRDefault="00A03A64">
      <w:pPr>
        <w:pStyle w:val="a3"/>
        <w:jc w:val="both"/>
        <w:rPr>
          <w:lang w:val="uk-UA"/>
        </w:rPr>
      </w:pPr>
      <w:r>
        <w:t>Остаточний звіт про виконання Програми перевіряється шляхом проведення незалежного зовнішнього аудиту і розглядається на пленарному засіданні Ки</w:t>
      </w:r>
      <w:r w:rsidR="00C60E0C">
        <w:t>ївської міської ради</w:t>
      </w:r>
      <w:r w:rsidR="00C60E0C">
        <w:rPr>
          <w:lang w:val="uk-UA"/>
        </w:rPr>
        <w:t>.</w:t>
      </w:r>
    </w:p>
    <w:sectPr w:rsidR="009345C4" w:rsidSect="003158EA">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337C7"/>
    <w:multiLevelType w:val="hybridMultilevel"/>
    <w:tmpl w:val="13AE4132"/>
    <w:lvl w:ilvl="0" w:tplc="A3C65C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9C"/>
    <w:rsid w:val="000509A5"/>
    <w:rsid w:val="000F0411"/>
    <w:rsid w:val="00111F3F"/>
    <w:rsid w:val="00161936"/>
    <w:rsid w:val="001C1CB3"/>
    <w:rsid w:val="001E799F"/>
    <w:rsid w:val="00200F2D"/>
    <w:rsid w:val="00202021"/>
    <w:rsid w:val="00212FAB"/>
    <w:rsid w:val="00214213"/>
    <w:rsid w:val="00232569"/>
    <w:rsid w:val="002A5068"/>
    <w:rsid w:val="00300080"/>
    <w:rsid w:val="003158EA"/>
    <w:rsid w:val="003A66E5"/>
    <w:rsid w:val="003A77C6"/>
    <w:rsid w:val="003B2DF6"/>
    <w:rsid w:val="003E24B6"/>
    <w:rsid w:val="0040099C"/>
    <w:rsid w:val="00461644"/>
    <w:rsid w:val="00463CA5"/>
    <w:rsid w:val="004D0890"/>
    <w:rsid w:val="004D56B7"/>
    <w:rsid w:val="004E2ECF"/>
    <w:rsid w:val="004F663F"/>
    <w:rsid w:val="00597F92"/>
    <w:rsid w:val="005B7029"/>
    <w:rsid w:val="00646A16"/>
    <w:rsid w:val="00684D67"/>
    <w:rsid w:val="006934E8"/>
    <w:rsid w:val="006971E7"/>
    <w:rsid w:val="006C01FD"/>
    <w:rsid w:val="006D3986"/>
    <w:rsid w:val="00701112"/>
    <w:rsid w:val="00705CA3"/>
    <w:rsid w:val="0072300E"/>
    <w:rsid w:val="007260F3"/>
    <w:rsid w:val="0073337F"/>
    <w:rsid w:val="00766CF7"/>
    <w:rsid w:val="00772DD3"/>
    <w:rsid w:val="007A2F02"/>
    <w:rsid w:val="007B2467"/>
    <w:rsid w:val="007B6917"/>
    <w:rsid w:val="007C712E"/>
    <w:rsid w:val="007D6D9E"/>
    <w:rsid w:val="007F4F17"/>
    <w:rsid w:val="00810AFE"/>
    <w:rsid w:val="008A6FBF"/>
    <w:rsid w:val="008B7BC3"/>
    <w:rsid w:val="008D4C31"/>
    <w:rsid w:val="008E4BA6"/>
    <w:rsid w:val="008E7C97"/>
    <w:rsid w:val="008F0C9C"/>
    <w:rsid w:val="0091370A"/>
    <w:rsid w:val="009155DE"/>
    <w:rsid w:val="009345C4"/>
    <w:rsid w:val="00941D48"/>
    <w:rsid w:val="00945F4C"/>
    <w:rsid w:val="009A2A55"/>
    <w:rsid w:val="009C51F4"/>
    <w:rsid w:val="009D0DE7"/>
    <w:rsid w:val="009D64BB"/>
    <w:rsid w:val="009F1CA5"/>
    <w:rsid w:val="009F1E5C"/>
    <w:rsid w:val="00A03A64"/>
    <w:rsid w:val="00A56663"/>
    <w:rsid w:val="00AB1D6D"/>
    <w:rsid w:val="00AC3561"/>
    <w:rsid w:val="00AD6149"/>
    <w:rsid w:val="00B4286C"/>
    <w:rsid w:val="00B55709"/>
    <w:rsid w:val="00B758F5"/>
    <w:rsid w:val="00B8133F"/>
    <w:rsid w:val="00BA1378"/>
    <w:rsid w:val="00BB7C8D"/>
    <w:rsid w:val="00BC74FE"/>
    <w:rsid w:val="00C07DF5"/>
    <w:rsid w:val="00C60E0C"/>
    <w:rsid w:val="00C679CD"/>
    <w:rsid w:val="00D35F8C"/>
    <w:rsid w:val="00D6642F"/>
    <w:rsid w:val="00D7341E"/>
    <w:rsid w:val="00E0195A"/>
    <w:rsid w:val="00E02462"/>
    <w:rsid w:val="00EB23E7"/>
    <w:rsid w:val="00EC4920"/>
    <w:rsid w:val="00ED3690"/>
    <w:rsid w:val="00EF7F7B"/>
    <w:rsid w:val="00F1425F"/>
    <w:rsid w:val="00F933FB"/>
    <w:rsid w:val="00FA2BD9"/>
    <w:rsid w:val="00FA6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5730A"/>
  <w15:chartTrackingRefBased/>
  <w15:docId w15:val="{D286C2A1-27DD-44F3-91C4-2124ABBB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300080"/>
    <w:rPr>
      <w:rFonts w:ascii="Segoe UI" w:hAnsi="Segoe UI" w:cs="Segoe UI"/>
      <w:sz w:val="18"/>
      <w:szCs w:val="18"/>
    </w:rPr>
  </w:style>
  <w:style w:type="character" w:customStyle="1" w:styleId="a5">
    <w:name w:val="Текст у виносці Знак"/>
    <w:basedOn w:val="a0"/>
    <w:link w:val="a4"/>
    <w:uiPriority w:val="99"/>
    <w:semiHidden/>
    <w:rsid w:val="0030008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05186-2D34-4AAB-8607-11D0C042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13159</Words>
  <Characters>7501</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dc:creator>
  <cp:keywords/>
  <dc:description/>
  <cp:lastModifiedBy>Слободянюк Олена Володимирівна</cp:lastModifiedBy>
  <cp:revision>95</cp:revision>
  <cp:lastPrinted>2018-08-13T14:14:00Z</cp:lastPrinted>
  <dcterms:created xsi:type="dcterms:W3CDTF">2018-08-06T08:06:00Z</dcterms:created>
  <dcterms:modified xsi:type="dcterms:W3CDTF">2018-08-14T05:08:00Z</dcterms:modified>
</cp:coreProperties>
</file>